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48" w:type="dxa"/>
        <w:tblLook w:val="04A0" w:firstRow="1" w:lastRow="0" w:firstColumn="1" w:lastColumn="0" w:noHBand="0" w:noVBand="1"/>
      </w:tblPr>
      <w:tblGrid>
        <w:gridCol w:w="9648"/>
      </w:tblGrid>
      <w:tr w:rsidR="00B40A9A" w:rsidRPr="00AA58AD" w14:paraId="678B8BFD" w14:textId="77777777" w:rsidTr="009A1A38">
        <w:trPr>
          <w:trHeight w:val="1226"/>
        </w:trPr>
        <w:tc>
          <w:tcPr>
            <w:tcW w:w="9648" w:type="dxa"/>
          </w:tcPr>
          <w:p w14:paraId="678B8BF9" w14:textId="1E7EBF4B" w:rsidR="00A87611" w:rsidRPr="00200543" w:rsidRDefault="00200543" w:rsidP="00200543">
            <w:pPr>
              <w:pStyle w:val="NormalWeb"/>
              <w:spacing w:before="0" w:beforeAutospacing="0" w:after="0" w:afterAutospacing="0"/>
              <w:jc w:val="both"/>
              <w:rPr>
                <w:rFonts w:ascii="Arial" w:hAnsi="Arial" w:cs="Arial"/>
                <w:b/>
                <w:bCs/>
                <w:sz w:val="22"/>
                <w:szCs w:val="22"/>
              </w:rPr>
            </w:pPr>
            <w:bookmarkStart w:id="0" w:name="_Hlk188376816"/>
            <w:r w:rsidRPr="00200543">
              <w:rPr>
                <w:rFonts w:ascii="Arial" w:hAnsi="Arial" w:cs="Arial"/>
                <w:b/>
                <w:bCs/>
                <w:sz w:val="22"/>
                <w:szCs w:val="22"/>
                <w:u w:val="single"/>
              </w:rPr>
              <w:t>Conductor Package CD02</w:t>
            </w:r>
            <w:r w:rsidRPr="00200543">
              <w:rPr>
                <w:rFonts w:ascii="Arial" w:hAnsi="Arial" w:cs="Arial"/>
                <w:b/>
                <w:bCs/>
                <w:sz w:val="22"/>
                <w:szCs w:val="22"/>
              </w:rPr>
              <w:t xml:space="preserve"> for supply of balance quantity of ACSR MOOSE Conductor for part of </w:t>
            </w:r>
            <w:proofErr w:type="spellStart"/>
            <w:r w:rsidRPr="00200543">
              <w:rPr>
                <w:rFonts w:ascii="Arial" w:hAnsi="Arial" w:cs="Arial"/>
                <w:b/>
                <w:bCs/>
                <w:sz w:val="22"/>
                <w:szCs w:val="22"/>
              </w:rPr>
              <w:t>Diding</w:t>
            </w:r>
            <w:proofErr w:type="spellEnd"/>
            <w:r w:rsidRPr="00200543">
              <w:rPr>
                <w:rFonts w:ascii="Arial" w:hAnsi="Arial" w:cs="Arial"/>
                <w:b/>
                <w:bCs/>
                <w:sz w:val="22"/>
                <w:szCs w:val="22"/>
              </w:rPr>
              <w:t xml:space="preserve"> – </w:t>
            </w:r>
            <w:proofErr w:type="spellStart"/>
            <w:r w:rsidRPr="00200543">
              <w:rPr>
                <w:rFonts w:ascii="Arial" w:hAnsi="Arial" w:cs="Arial"/>
                <w:b/>
                <w:bCs/>
                <w:sz w:val="22"/>
                <w:szCs w:val="22"/>
              </w:rPr>
              <w:t>Dhalkebar</w:t>
            </w:r>
            <w:proofErr w:type="spellEnd"/>
            <w:r w:rsidRPr="00200543">
              <w:rPr>
                <w:rFonts w:ascii="Arial" w:hAnsi="Arial" w:cs="Arial"/>
                <w:b/>
                <w:bCs/>
                <w:sz w:val="22"/>
                <w:szCs w:val="22"/>
              </w:rPr>
              <w:t xml:space="preserve"> – </w:t>
            </w:r>
            <w:proofErr w:type="spellStart"/>
            <w:r w:rsidRPr="00200543">
              <w:rPr>
                <w:rFonts w:ascii="Arial" w:hAnsi="Arial" w:cs="Arial"/>
                <w:b/>
                <w:bCs/>
                <w:sz w:val="22"/>
                <w:szCs w:val="22"/>
              </w:rPr>
              <w:t>Bathnaha</w:t>
            </w:r>
            <w:proofErr w:type="spellEnd"/>
            <w:r w:rsidRPr="00200543">
              <w:rPr>
                <w:rFonts w:ascii="Arial" w:hAnsi="Arial" w:cs="Arial"/>
                <w:b/>
                <w:bCs/>
                <w:sz w:val="22"/>
                <w:szCs w:val="22"/>
              </w:rPr>
              <w:t xml:space="preserve"> Transmission Line corresponding to Tower Package- TW02 associated with Arun-3 HEP in Nepal under Consultancy services to SAPDC.</w:t>
            </w:r>
            <w:bookmarkEnd w:id="0"/>
            <w:r w:rsidR="002564BD" w:rsidRPr="00200543">
              <w:rPr>
                <w:rFonts w:ascii="Arial" w:hAnsi="Arial" w:cs="Arial"/>
                <w:b/>
                <w:bCs/>
              </w:rPr>
              <w:t>;</w:t>
            </w:r>
          </w:p>
          <w:p w14:paraId="678B8BFA" w14:textId="77777777" w:rsidR="00AF1F6F" w:rsidRPr="00AA58AD" w:rsidRDefault="00AF1F6F" w:rsidP="00560CAF">
            <w:pPr>
              <w:jc w:val="both"/>
              <w:rPr>
                <w:rFonts w:ascii="Arial" w:hAnsi="Arial" w:cs="Arial"/>
                <w:b/>
                <w:bCs/>
                <w:sz w:val="24"/>
                <w:szCs w:val="24"/>
              </w:rPr>
            </w:pPr>
          </w:p>
          <w:p w14:paraId="678B8BFC" w14:textId="28C8D3CE" w:rsidR="002564BD" w:rsidRPr="00AA58AD" w:rsidRDefault="002564BD" w:rsidP="00200543">
            <w:pPr>
              <w:rPr>
                <w:rFonts w:ascii="Arial" w:hAnsi="Arial" w:cs="Arial"/>
                <w:sz w:val="24"/>
                <w:szCs w:val="24"/>
              </w:rPr>
            </w:pPr>
            <w:r w:rsidRPr="00AA58AD">
              <w:rPr>
                <w:rFonts w:ascii="Arial" w:hAnsi="Arial" w:cs="Arial"/>
                <w:b/>
                <w:sz w:val="24"/>
                <w:szCs w:val="24"/>
                <w:lang w:val="en-GB"/>
              </w:rPr>
              <w:t>SPECIFICATION NO(S)</w:t>
            </w:r>
            <w:proofErr w:type="gramStart"/>
            <w:r w:rsidRPr="00AA58AD">
              <w:rPr>
                <w:rFonts w:ascii="Arial" w:hAnsi="Arial" w:cs="Arial"/>
                <w:b/>
                <w:sz w:val="24"/>
                <w:szCs w:val="24"/>
                <w:lang w:val="en-GB"/>
              </w:rPr>
              <w:t xml:space="preserve">. </w:t>
            </w:r>
            <w:r w:rsidR="00AF1F6F" w:rsidRPr="00AA58AD">
              <w:rPr>
                <w:rFonts w:ascii="Arial" w:hAnsi="Arial" w:cs="Arial"/>
                <w:b/>
                <w:sz w:val="24"/>
                <w:szCs w:val="24"/>
                <w:lang w:val="en-GB"/>
              </w:rPr>
              <w:t>:</w:t>
            </w:r>
            <w:proofErr w:type="gramEnd"/>
            <w:r w:rsidR="00AF1F6F" w:rsidRPr="00AA58AD">
              <w:rPr>
                <w:rFonts w:ascii="Arial" w:hAnsi="Arial" w:cs="Arial"/>
                <w:bCs/>
                <w:sz w:val="24"/>
                <w:szCs w:val="24"/>
                <w:lang w:val="en-GB"/>
              </w:rPr>
              <w:t xml:space="preserve"> </w:t>
            </w:r>
            <w:r w:rsidR="0025385A" w:rsidRPr="0025385A">
              <w:rPr>
                <w:rFonts w:ascii="Arial" w:hAnsi="Arial" w:cs="Arial"/>
                <w:b/>
                <w:bCs/>
                <w:sz w:val="24"/>
                <w:szCs w:val="24"/>
              </w:rPr>
              <w:t>CC/NT/G-COND/DOM/A02/25/01011</w:t>
            </w:r>
            <w:r w:rsidRPr="00AA58AD">
              <w:rPr>
                <w:rFonts w:ascii="Arial" w:hAnsi="Arial" w:cs="Arial"/>
                <w:bCs/>
                <w:sz w:val="24"/>
                <w:szCs w:val="24"/>
                <w:lang w:val="en-GB"/>
              </w:rPr>
              <w:tab/>
            </w:r>
          </w:p>
        </w:tc>
      </w:tr>
      <w:tr w:rsidR="00301CFD" w:rsidRPr="00AA58AD" w14:paraId="678B8C00" w14:textId="77777777" w:rsidTr="009A1A38">
        <w:tc>
          <w:tcPr>
            <w:tcW w:w="9648" w:type="dxa"/>
          </w:tcPr>
          <w:p w14:paraId="678B8BFE" w14:textId="77777777" w:rsidR="00301CFD" w:rsidRPr="00AA58AD" w:rsidRDefault="00301CFD" w:rsidP="00560CAF">
            <w:pPr>
              <w:pStyle w:val="Heading2"/>
              <w:ind w:right="33"/>
              <w:jc w:val="both"/>
              <w:outlineLvl w:val="1"/>
              <w:rPr>
                <w:rFonts w:ascii="Arial" w:hAnsi="Arial" w:cs="Arial"/>
                <w:bCs w:val="0"/>
                <w:sz w:val="24"/>
                <w:szCs w:val="24"/>
              </w:rPr>
            </w:pPr>
            <w:r w:rsidRPr="00AA58AD">
              <w:rPr>
                <w:rFonts w:ascii="Arial" w:hAnsi="Arial" w:cs="Arial"/>
                <w:bCs w:val="0"/>
                <w:sz w:val="24"/>
                <w:szCs w:val="24"/>
              </w:rPr>
              <w:t>Qualification of Bidder</w:t>
            </w:r>
          </w:p>
          <w:p w14:paraId="678B8BFF" w14:textId="77777777" w:rsidR="00560CAF" w:rsidRPr="00AA58AD" w:rsidRDefault="00560CAF" w:rsidP="00560CAF">
            <w:pPr>
              <w:rPr>
                <w:rFonts w:ascii="Arial" w:hAnsi="Arial" w:cs="Arial"/>
                <w:sz w:val="24"/>
                <w:szCs w:val="24"/>
              </w:rPr>
            </w:pPr>
          </w:p>
        </w:tc>
      </w:tr>
      <w:tr w:rsidR="00F96557" w:rsidRPr="00AA58AD" w14:paraId="678B8C0A" w14:textId="77777777" w:rsidTr="009A1A38">
        <w:tc>
          <w:tcPr>
            <w:tcW w:w="9648" w:type="dxa"/>
          </w:tcPr>
          <w:p w14:paraId="15E25E41" w14:textId="77777777" w:rsidR="009035F2" w:rsidRPr="009035F2" w:rsidRDefault="009035F2" w:rsidP="009035F2">
            <w:pPr>
              <w:pStyle w:val="BodyText"/>
              <w:spacing w:after="0"/>
              <w:ind w:right="34"/>
              <w:jc w:val="both"/>
              <w:rPr>
                <w:rFonts w:ascii="Arial" w:hAnsi="Arial" w:cs="Arial"/>
              </w:rPr>
            </w:pPr>
            <w:r w:rsidRPr="009035F2">
              <w:rPr>
                <w:rFonts w:ascii="Arial" w:hAnsi="Arial" w:cs="Arial"/>
              </w:rPr>
              <w:t>Qualification of bidder will be based on meeting the minimum pass/fail criteria specified below regarding the Bidder’s Technical experience and Financial position as demonstrated by the Bidder’s responses in the corresponding Bid Schedules. The bid can be submitted by (</w:t>
            </w:r>
            <w:proofErr w:type="spellStart"/>
            <w:r w:rsidRPr="009035F2">
              <w:rPr>
                <w:rFonts w:ascii="Arial" w:hAnsi="Arial" w:cs="Arial"/>
              </w:rPr>
              <w:t>i</w:t>
            </w:r>
            <w:proofErr w:type="spellEnd"/>
            <w:r w:rsidRPr="009035F2">
              <w:rPr>
                <w:rFonts w:ascii="Arial" w:hAnsi="Arial" w:cs="Arial"/>
              </w:rPr>
              <w:t>) an individual firm meeting the Qualifying Requirement (QR), or (ii) a qualified Licensee of a qualified manufacturer</w:t>
            </w:r>
          </w:p>
          <w:p w14:paraId="2846948B" w14:textId="77777777" w:rsidR="009035F2" w:rsidRPr="009035F2" w:rsidRDefault="009035F2" w:rsidP="009035F2">
            <w:pPr>
              <w:pStyle w:val="BodyText"/>
              <w:spacing w:after="0"/>
              <w:ind w:right="34"/>
              <w:jc w:val="both"/>
              <w:rPr>
                <w:rFonts w:ascii="Arial" w:hAnsi="Arial" w:cs="Arial"/>
              </w:rPr>
            </w:pPr>
          </w:p>
          <w:p w14:paraId="36BD636D" w14:textId="3548774B" w:rsidR="009035F2" w:rsidRDefault="009035F2" w:rsidP="009035F2">
            <w:pPr>
              <w:pStyle w:val="BodyText"/>
              <w:spacing w:after="0"/>
              <w:ind w:right="34"/>
              <w:jc w:val="both"/>
              <w:rPr>
                <w:rFonts w:ascii="Arial" w:hAnsi="Arial" w:cs="Arial"/>
              </w:rPr>
            </w:pPr>
            <w:r w:rsidRPr="009035F2">
              <w:rPr>
                <w:rFonts w:ascii="Arial" w:hAnsi="Arial" w:cs="Arial"/>
              </w:rPr>
              <w:t>The Purchaser may asses the capacity and capability of the bidder, to ascertain that the bidder can successfully execute the scope of work covered under the package within stipulated completion period. This assessment shall inter-alia include (</w:t>
            </w:r>
            <w:proofErr w:type="spellStart"/>
            <w:r w:rsidRPr="009035F2">
              <w:rPr>
                <w:rFonts w:ascii="Arial" w:hAnsi="Arial" w:cs="Arial"/>
              </w:rPr>
              <w:t>i</w:t>
            </w:r>
            <w:proofErr w:type="spellEnd"/>
            <w:r w:rsidRPr="009035F2">
              <w:rPr>
                <w:rFonts w:ascii="Arial" w:hAnsi="Arial" w:cs="Arial"/>
              </w:rPr>
              <w:t>)  document verification; (ii) bidder’s works/ manufacturing facilities visit; (iii) manufacturing capacity, details of work executed, works in hand, anticipated in future &amp; the balance capacity available for the present scope of work; (iv) details of plant and machinery, manufacturing and testing facilities, manpower and financial resources;  (v) details of quality system in place; (vi) past experience and performance; (vii) customer feedback; (viii) Banker’s feedback etc.</w:t>
            </w:r>
          </w:p>
          <w:p w14:paraId="3815444D" w14:textId="77777777" w:rsidR="009035F2" w:rsidRPr="009035F2" w:rsidRDefault="009035F2" w:rsidP="009035F2">
            <w:pPr>
              <w:pStyle w:val="BodyText"/>
              <w:spacing w:after="0"/>
              <w:ind w:right="34"/>
              <w:jc w:val="both"/>
              <w:rPr>
                <w:rFonts w:ascii="Arial" w:hAnsi="Arial" w:cs="Arial"/>
              </w:rPr>
            </w:pPr>
          </w:p>
          <w:p w14:paraId="0B082A74" w14:textId="77777777" w:rsidR="009E38F5" w:rsidRDefault="009035F2" w:rsidP="009035F2">
            <w:pPr>
              <w:rPr>
                <w:rFonts w:ascii="Arial" w:hAnsi="Arial" w:cs="Arial"/>
              </w:rPr>
            </w:pPr>
            <w:r w:rsidRPr="009035F2">
              <w:rPr>
                <w:rFonts w:ascii="Arial" w:hAnsi="Arial" w:cs="Arial"/>
              </w:rPr>
              <w:t>POWERGRID reserves the right to waive minor deviations if they do not materially affect the capability of the Bidder to perform the contract.</w:t>
            </w:r>
          </w:p>
          <w:p w14:paraId="731C743F" w14:textId="77777777" w:rsidR="000017E8" w:rsidRDefault="000017E8" w:rsidP="009035F2">
            <w:pPr>
              <w:rPr>
                <w:rFonts w:ascii="Arial" w:hAnsi="Arial" w:cs="Arial"/>
                <w:sz w:val="24"/>
                <w:szCs w:val="24"/>
              </w:rPr>
            </w:pPr>
          </w:p>
          <w:p w14:paraId="1D09040A" w14:textId="77777777" w:rsidR="000017E8" w:rsidRPr="000017E8" w:rsidRDefault="000017E8" w:rsidP="000017E8">
            <w:pPr>
              <w:pStyle w:val="BodyText"/>
              <w:spacing w:after="0"/>
              <w:ind w:right="34"/>
              <w:rPr>
                <w:rFonts w:ascii="Arial" w:hAnsi="Arial" w:cs="Arial"/>
                <w:b/>
                <w:bCs/>
                <w:szCs w:val="22"/>
              </w:rPr>
            </w:pPr>
            <w:r w:rsidRPr="000017E8">
              <w:rPr>
                <w:rFonts w:ascii="Arial" w:hAnsi="Arial" w:cs="Arial"/>
                <w:b/>
                <w:bCs/>
                <w:szCs w:val="22"/>
              </w:rPr>
              <w:t>1.1 Technical Experience</w:t>
            </w:r>
          </w:p>
          <w:p w14:paraId="7DECB0D9" w14:textId="77777777" w:rsidR="000017E8" w:rsidRPr="000017E8" w:rsidRDefault="000017E8" w:rsidP="000017E8">
            <w:pPr>
              <w:ind w:left="317"/>
              <w:jc w:val="both"/>
              <w:rPr>
                <w:rFonts w:ascii="Arial" w:hAnsi="Arial" w:cs="Arial"/>
                <w:szCs w:val="22"/>
              </w:rPr>
            </w:pPr>
          </w:p>
          <w:p w14:paraId="7C495E07" w14:textId="77777777" w:rsidR="000017E8" w:rsidRPr="000017E8" w:rsidRDefault="000017E8" w:rsidP="000017E8">
            <w:pPr>
              <w:numPr>
                <w:ilvl w:val="0"/>
                <w:numId w:val="16"/>
              </w:numPr>
              <w:suppressAutoHyphens/>
              <w:ind w:left="317" w:hanging="317"/>
              <w:jc w:val="both"/>
              <w:rPr>
                <w:rFonts w:ascii="Arial" w:hAnsi="Arial" w:cs="Arial"/>
                <w:szCs w:val="22"/>
              </w:rPr>
            </w:pPr>
            <w:r w:rsidRPr="000017E8">
              <w:rPr>
                <w:rFonts w:ascii="Arial" w:hAnsi="Arial" w:cs="Arial"/>
                <w:szCs w:val="22"/>
              </w:rPr>
              <w:t>The bidder’s experience should include the following:</w:t>
            </w:r>
          </w:p>
          <w:p w14:paraId="25A933A5" w14:textId="77777777" w:rsidR="000017E8" w:rsidRPr="000017E8" w:rsidRDefault="000017E8" w:rsidP="000017E8">
            <w:pPr>
              <w:pStyle w:val="BodyText"/>
              <w:spacing w:after="0"/>
              <w:ind w:right="34"/>
              <w:jc w:val="both"/>
              <w:rPr>
                <w:rFonts w:ascii="Arial" w:hAnsi="Arial" w:cs="Arial"/>
                <w:szCs w:val="22"/>
              </w:rPr>
            </w:pPr>
          </w:p>
          <w:p w14:paraId="672F1994" w14:textId="74D3DF14" w:rsidR="000017E8" w:rsidRPr="000017E8" w:rsidRDefault="000017E8" w:rsidP="000017E8">
            <w:pPr>
              <w:pStyle w:val="BodyTextIndent"/>
              <w:numPr>
                <w:ilvl w:val="0"/>
                <w:numId w:val="17"/>
              </w:numPr>
              <w:suppressAutoHyphens/>
              <w:spacing w:after="0"/>
              <w:ind w:left="748" w:hanging="425"/>
              <w:jc w:val="both"/>
              <w:rPr>
                <w:rFonts w:ascii="Arial" w:hAnsi="Arial" w:cs="Arial"/>
                <w:b/>
                <w:bCs/>
                <w:szCs w:val="22"/>
              </w:rPr>
            </w:pPr>
            <w:r w:rsidRPr="000017E8">
              <w:rPr>
                <w:rFonts w:ascii="Arial" w:hAnsi="Arial" w:cs="Arial"/>
                <w:szCs w:val="22"/>
              </w:rPr>
              <w:t xml:space="preserve">The bidder should have manufactured, tested and supplied at least </w:t>
            </w:r>
            <w:r w:rsidRPr="000017E8">
              <w:rPr>
                <w:rFonts w:ascii="Arial" w:hAnsi="Arial" w:cs="Arial"/>
                <w:bCs/>
                <w:szCs w:val="22"/>
              </w:rPr>
              <w:t xml:space="preserve">cumulative </w:t>
            </w:r>
            <w:r w:rsidRPr="000017E8">
              <w:rPr>
                <w:rFonts w:ascii="Arial" w:hAnsi="Arial" w:cs="Arial"/>
                <w:szCs w:val="22"/>
              </w:rPr>
              <w:t>one thousand (1000) Kms of</w:t>
            </w:r>
            <w:r w:rsidR="0054728A">
              <w:rPr>
                <w:rFonts w:ascii="Arial" w:hAnsi="Arial" w:cs="Arial"/>
                <w:szCs w:val="22"/>
              </w:rPr>
              <w:t xml:space="preserve"> </w:t>
            </w:r>
            <w:proofErr w:type="gramStart"/>
            <w:r w:rsidR="0054728A" w:rsidRPr="0054728A">
              <w:rPr>
                <w:rFonts w:ascii="Arial" w:hAnsi="Arial" w:cs="Arial"/>
                <w:szCs w:val="22"/>
              </w:rPr>
              <w:t>Sixty one</w:t>
            </w:r>
            <w:proofErr w:type="gramEnd"/>
            <w:r w:rsidR="0054728A" w:rsidRPr="0054728A">
              <w:rPr>
                <w:rFonts w:ascii="Arial" w:hAnsi="Arial" w:cs="Arial"/>
                <w:szCs w:val="22"/>
              </w:rPr>
              <w:t xml:space="preserve"> (61) or above strands ACSR/</w:t>
            </w:r>
            <w:r w:rsidRPr="000017E8">
              <w:rPr>
                <w:rFonts w:ascii="Arial" w:hAnsi="Arial" w:cs="Arial"/>
                <w:szCs w:val="22"/>
              </w:rPr>
              <w:t>AAAC/ AL59</w:t>
            </w:r>
            <w:r w:rsidRPr="000017E8">
              <w:rPr>
                <w:rFonts w:ascii="Arial" w:hAnsi="Arial" w:cs="Arial"/>
                <w:bCs/>
                <w:szCs w:val="22"/>
              </w:rPr>
              <w:t>/ AACSR</w:t>
            </w:r>
            <w:r w:rsidRPr="000017E8">
              <w:rPr>
                <w:rFonts w:ascii="Arial" w:hAnsi="Arial" w:cs="Arial"/>
                <w:szCs w:val="22"/>
              </w:rPr>
              <w:t xml:space="preserve"> conductor during last seven (7) years as on originally scheduled </w:t>
            </w:r>
            <w:r w:rsidRPr="005E76BB">
              <w:rPr>
                <w:rFonts w:ascii="Arial" w:hAnsi="Arial" w:cs="Arial"/>
                <w:szCs w:val="22"/>
              </w:rPr>
              <w:t>last date of bid submission (soft copy)</w:t>
            </w:r>
            <w:r w:rsidR="005E76BB">
              <w:rPr>
                <w:rFonts w:ascii="Arial" w:hAnsi="Arial" w:cs="Arial"/>
                <w:szCs w:val="22"/>
              </w:rPr>
              <w:t xml:space="preserve"> i.e. </w:t>
            </w:r>
            <w:r w:rsidR="00A61AAF" w:rsidRPr="00A61AAF">
              <w:rPr>
                <w:rFonts w:ascii="Arial" w:hAnsi="Arial" w:cs="Arial"/>
                <w:b/>
                <w:bCs/>
                <w:szCs w:val="22"/>
              </w:rPr>
              <w:t>27/02/2025</w:t>
            </w:r>
            <w:bookmarkStart w:id="1" w:name="_GoBack"/>
            <w:bookmarkEnd w:id="1"/>
            <w:r w:rsidRPr="000017E8">
              <w:rPr>
                <w:rFonts w:ascii="Arial" w:hAnsi="Arial" w:cs="Arial"/>
                <w:szCs w:val="22"/>
              </w:rPr>
              <w:t>.</w:t>
            </w:r>
          </w:p>
          <w:p w14:paraId="14F53E66" w14:textId="77777777" w:rsidR="000017E8" w:rsidRPr="000017E8" w:rsidRDefault="000017E8" w:rsidP="000017E8">
            <w:pPr>
              <w:pStyle w:val="BodyTextIndent"/>
              <w:spacing w:after="0"/>
              <w:ind w:left="0" w:right="182"/>
              <w:rPr>
                <w:rFonts w:ascii="Arial" w:hAnsi="Arial" w:cs="Arial"/>
                <w:b/>
                <w:bCs/>
                <w:szCs w:val="22"/>
              </w:rPr>
            </w:pPr>
          </w:p>
          <w:p w14:paraId="6517FE43" w14:textId="77777777" w:rsidR="000017E8" w:rsidRPr="000017E8" w:rsidRDefault="000017E8" w:rsidP="000017E8">
            <w:pPr>
              <w:numPr>
                <w:ilvl w:val="0"/>
                <w:numId w:val="16"/>
              </w:numPr>
              <w:suppressAutoHyphens/>
              <w:ind w:left="317" w:hanging="317"/>
              <w:jc w:val="both"/>
              <w:rPr>
                <w:rFonts w:ascii="Arial" w:hAnsi="Arial" w:cs="Arial"/>
                <w:szCs w:val="22"/>
              </w:rPr>
            </w:pPr>
            <w:r w:rsidRPr="000017E8">
              <w:rPr>
                <w:rFonts w:ascii="Arial" w:hAnsi="Arial" w:cs="Arial"/>
                <w:szCs w:val="22"/>
              </w:rPr>
              <w:t>However, if the bidder is not meeting the above requirements of its own, he should be a qualified Licensee of a qualified manufacturer meeting the above specified requirements and should also meet the following conditions:</w:t>
            </w:r>
          </w:p>
          <w:p w14:paraId="64822E13" w14:textId="77777777" w:rsidR="000017E8" w:rsidRPr="000017E8" w:rsidRDefault="000017E8" w:rsidP="000017E8">
            <w:pPr>
              <w:pStyle w:val="BodyText"/>
              <w:spacing w:after="0"/>
              <w:ind w:right="29"/>
              <w:jc w:val="both"/>
              <w:rPr>
                <w:rFonts w:ascii="Arial" w:hAnsi="Arial" w:cs="Arial"/>
                <w:szCs w:val="22"/>
              </w:rPr>
            </w:pPr>
          </w:p>
          <w:p w14:paraId="712E71A8" w14:textId="77777777" w:rsidR="000017E8" w:rsidRPr="000017E8" w:rsidRDefault="000017E8" w:rsidP="000017E8">
            <w:pPr>
              <w:pStyle w:val="BodyText"/>
              <w:numPr>
                <w:ilvl w:val="0"/>
                <w:numId w:val="18"/>
              </w:numPr>
              <w:suppressAutoHyphens/>
              <w:spacing w:after="0"/>
              <w:ind w:left="748" w:right="34" w:hanging="425"/>
              <w:jc w:val="both"/>
              <w:rPr>
                <w:rFonts w:ascii="Arial" w:hAnsi="Arial" w:cs="Arial"/>
                <w:szCs w:val="22"/>
              </w:rPr>
            </w:pPr>
            <w:r w:rsidRPr="000017E8">
              <w:rPr>
                <w:rFonts w:ascii="Arial" w:hAnsi="Arial" w:cs="Arial"/>
                <w:szCs w:val="22"/>
              </w:rPr>
              <w:t>Manufacturer/Licensee shall have adequate design infrastructure and manufacturing facility and capacity and procedures including quality control.</w:t>
            </w:r>
          </w:p>
          <w:p w14:paraId="1DCB234F" w14:textId="77777777" w:rsidR="000017E8" w:rsidRPr="000017E8" w:rsidRDefault="000017E8" w:rsidP="000017E8">
            <w:pPr>
              <w:pStyle w:val="BodyText"/>
              <w:spacing w:after="0"/>
              <w:ind w:left="748" w:right="34"/>
              <w:jc w:val="both"/>
              <w:rPr>
                <w:rFonts w:ascii="Arial" w:hAnsi="Arial" w:cs="Arial"/>
                <w:szCs w:val="22"/>
              </w:rPr>
            </w:pPr>
          </w:p>
          <w:p w14:paraId="1516491F" w14:textId="1FDF8D07" w:rsidR="000017E8" w:rsidRPr="000017E8" w:rsidRDefault="000017E8" w:rsidP="000017E8">
            <w:pPr>
              <w:pStyle w:val="BodyText"/>
              <w:numPr>
                <w:ilvl w:val="0"/>
                <w:numId w:val="18"/>
              </w:numPr>
              <w:suppressAutoHyphens/>
              <w:spacing w:after="0"/>
              <w:ind w:left="748" w:right="34" w:hanging="425"/>
              <w:jc w:val="both"/>
              <w:rPr>
                <w:rFonts w:ascii="Arial" w:hAnsi="Arial" w:cs="Arial"/>
                <w:szCs w:val="22"/>
              </w:rPr>
            </w:pPr>
            <w:r w:rsidRPr="000017E8">
              <w:rPr>
                <w:rFonts w:ascii="Arial" w:hAnsi="Arial" w:cs="Arial"/>
                <w:szCs w:val="22"/>
              </w:rPr>
              <w:t>A qualified Licensee of a qualified manufacturer shall comply with all of the following requirements and furnish a joint undertaking by the licensor along with the bidder in its bid as per proforma enclosed in Section ‘FORMS’ of Conditions of Contract, Vol-I:</w:t>
            </w:r>
          </w:p>
          <w:p w14:paraId="12FFDF50" w14:textId="77777777" w:rsidR="000017E8" w:rsidRPr="000017E8" w:rsidRDefault="000017E8" w:rsidP="000F553A">
            <w:pPr>
              <w:pStyle w:val="PlainText"/>
              <w:numPr>
                <w:ilvl w:val="0"/>
                <w:numId w:val="0"/>
              </w:numPr>
              <w:tabs>
                <w:tab w:val="left" w:pos="342"/>
              </w:tabs>
              <w:ind w:left="346" w:right="29"/>
              <w:rPr>
                <w:rFonts w:ascii="Arial" w:hAnsi="Arial" w:cs="Arial"/>
              </w:rPr>
            </w:pPr>
          </w:p>
          <w:p w14:paraId="7D26CA9D" w14:textId="77777777" w:rsidR="000017E8" w:rsidRPr="000017E8" w:rsidRDefault="000017E8" w:rsidP="000017E8">
            <w:pPr>
              <w:pStyle w:val="PlainText"/>
              <w:numPr>
                <w:ilvl w:val="0"/>
                <w:numId w:val="19"/>
              </w:numPr>
              <w:tabs>
                <w:tab w:val="left" w:pos="1032"/>
              </w:tabs>
              <w:suppressAutoHyphens/>
              <w:ind w:left="1032" w:right="29" w:hanging="284"/>
              <w:rPr>
                <w:rFonts w:ascii="Arial" w:hAnsi="Arial" w:cs="Arial"/>
              </w:rPr>
            </w:pPr>
            <w:r w:rsidRPr="000017E8">
              <w:rPr>
                <w:rFonts w:ascii="Arial" w:hAnsi="Arial" w:cs="Arial"/>
              </w:rPr>
              <w:t>Any design undertaken by the Licensee shall be approved by the Licenser.</w:t>
            </w:r>
          </w:p>
          <w:p w14:paraId="5437DEF9" w14:textId="77777777" w:rsidR="000017E8" w:rsidRPr="000017E8" w:rsidRDefault="000017E8" w:rsidP="000F553A">
            <w:pPr>
              <w:pStyle w:val="PlainText"/>
              <w:numPr>
                <w:ilvl w:val="0"/>
                <w:numId w:val="0"/>
              </w:numPr>
              <w:tabs>
                <w:tab w:val="left" w:pos="1032"/>
              </w:tabs>
              <w:ind w:left="1032" w:right="29"/>
              <w:rPr>
                <w:rFonts w:ascii="Arial" w:hAnsi="Arial" w:cs="Arial"/>
              </w:rPr>
            </w:pPr>
          </w:p>
          <w:p w14:paraId="7E71CCB2" w14:textId="77777777" w:rsidR="000017E8" w:rsidRPr="000017E8" w:rsidRDefault="000017E8" w:rsidP="000017E8">
            <w:pPr>
              <w:pStyle w:val="PlainText"/>
              <w:numPr>
                <w:ilvl w:val="0"/>
                <w:numId w:val="19"/>
              </w:numPr>
              <w:tabs>
                <w:tab w:val="left" w:pos="1032"/>
              </w:tabs>
              <w:suppressAutoHyphens/>
              <w:ind w:left="1032" w:right="29" w:hanging="284"/>
              <w:rPr>
                <w:rFonts w:ascii="Arial" w:hAnsi="Arial" w:cs="Arial"/>
              </w:rPr>
            </w:pPr>
            <w:r w:rsidRPr="000017E8">
              <w:rPr>
                <w:rFonts w:ascii="Arial" w:hAnsi="Arial" w:cs="Arial"/>
              </w:rPr>
              <w:t xml:space="preserve">Manufacturing by the Licensee shall be done with the approval of the Licenser and Purchaser under a quality assurance </w:t>
            </w:r>
            <w:proofErr w:type="spellStart"/>
            <w:r w:rsidRPr="000017E8">
              <w:rPr>
                <w:rFonts w:ascii="Arial" w:hAnsi="Arial" w:cs="Arial"/>
              </w:rPr>
              <w:t>programme</w:t>
            </w:r>
            <w:proofErr w:type="spellEnd"/>
            <w:r w:rsidRPr="000017E8">
              <w:rPr>
                <w:rFonts w:ascii="Arial" w:hAnsi="Arial" w:cs="Arial"/>
              </w:rPr>
              <w:t xml:space="preserve"> approved and monitored by the Licenser.</w:t>
            </w:r>
          </w:p>
          <w:p w14:paraId="6EC6CB7D" w14:textId="77777777" w:rsidR="000017E8" w:rsidRPr="000017E8" w:rsidRDefault="000017E8" w:rsidP="000F553A">
            <w:pPr>
              <w:pStyle w:val="PlainText"/>
              <w:numPr>
                <w:ilvl w:val="0"/>
                <w:numId w:val="0"/>
              </w:numPr>
              <w:tabs>
                <w:tab w:val="left" w:pos="342"/>
              </w:tabs>
              <w:ind w:left="346" w:right="29"/>
              <w:rPr>
                <w:rFonts w:ascii="Arial" w:hAnsi="Arial" w:cs="Arial"/>
              </w:rPr>
            </w:pPr>
          </w:p>
          <w:p w14:paraId="5B7959F1" w14:textId="77777777" w:rsidR="000017E8" w:rsidRPr="000017E8" w:rsidRDefault="000017E8" w:rsidP="000017E8">
            <w:pPr>
              <w:pStyle w:val="PlainText"/>
              <w:numPr>
                <w:ilvl w:val="0"/>
                <w:numId w:val="19"/>
              </w:numPr>
              <w:tabs>
                <w:tab w:val="left" w:pos="1032"/>
              </w:tabs>
              <w:suppressAutoHyphens/>
              <w:ind w:left="1032" w:right="29" w:hanging="284"/>
              <w:rPr>
                <w:rFonts w:ascii="Arial" w:hAnsi="Arial" w:cs="Arial"/>
              </w:rPr>
            </w:pPr>
            <w:r w:rsidRPr="000017E8">
              <w:rPr>
                <w:rFonts w:ascii="Arial" w:hAnsi="Arial" w:cs="Arial"/>
              </w:rPr>
              <w:t>Licensee must furnish back-up guarantee from the licenser for individual and overall performance of all materials supplied under the contract.</w:t>
            </w:r>
          </w:p>
          <w:p w14:paraId="597C632B" w14:textId="77777777" w:rsidR="000017E8" w:rsidRPr="000017E8" w:rsidRDefault="000017E8" w:rsidP="000F553A">
            <w:pPr>
              <w:pStyle w:val="PlainText"/>
              <w:numPr>
                <w:ilvl w:val="0"/>
                <w:numId w:val="0"/>
              </w:numPr>
              <w:tabs>
                <w:tab w:val="left" w:pos="342"/>
              </w:tabs>
              <w:ind w:left="346" w:right="29"/>
              <w:rPr>
                <w:rFonts w:ascii="Arial" w:hAnsi="Arial" w:cs="Arial"/>
              </w:rPr>
            </w:pPr>
          </w:p>
          <w:p w14:paraId="13F542B0" w14:textId="77777777" w:rsidR="000017E8" w:rsidRPr="000017E8" w:rsidRDefault="000017E8" w:rsidP="000017E8">
            <w:pPr>
              <w:pStyle w:val="PlainText"/>
              <w:numPr>
                <w:ilvl w:val="0"/>
                <w:numId w:val="19"/>
              </w:numPr>
              <w:tabs>
                <w:tab w:val="left" w:pos="1032"/>
              </w:tabs>
              <w:suppressAutoHyphens/>
              <w:ind w:left="1032" w:right="29" w:hanging="284"/>
              <w:rPr>
                <w:rFonts w:ascii="Arial" w:hAnsi="Arial" w:cs="Arial"/>
              </w:rPr>
            </w:pPr>
            <w:r w:rsidRPr="000017E8">
              <w:rPr>
                <w:rFonts w:ascii="Arial" w:hAnsi="Arial" w:cs="Arial"/>
              </w:rPr>
              <w:t xml:space="preserve">Licenser must guarantee sequential and timely supply of materials and submission of </w:t>
            </w:r>
            <w:r w:rsidRPr="000017E8">
              <w:rPr>
                <w:rFonts w:ascii="Arial" w:hAnsi="Arial" w:cs="Arial"/>
              </w:rPr>
              <w:lastRenderedPageBreak/>
              <w:t xml:space="preserve">technical information and data as desired by the Purchaser so as to meet the overall construction schedule and </w:t>
            </w:r>
          </w:p>
          <w:p w14:paraId="430C1A27" w14:textId="77777777" w:rsidR="000017E8" w:rsidRPr="000017E8" w:rsidRDefault="000017E8" w:rsidP="000F553A">
            <w:pPr>
              <w:pStyle w:val="PlainText"/>
              <w:numPr>
                <w:ilvl w:val="0"/>
                <w:numId w:val="0"/>
              </w:numPr>
              <w:tabs>
                <w:tab w:val="left" w:pos="342"/>
              </w:tabs>
              <w:ind w:left="346" w:right="29"/>
              <w:rPr>
                <w:rFonts w:ascii="Arial" w:hAnsi="Arial" w:cs="Arial"/>
              </w:rPr>
            </w:pPr>
          </w:p>
          <w:p w14:paraId="42541732" w14:textId="77777777" w:rsidR="000017E8" w:rsidRPr="000017E8" w:rsidRDefault="000017E8" w:rsidP="000017E8">
            <w:pPr>
              <w:pStyle w:val="PlainText"/>
              <w:numPr>
                <w:ilvl w:val="0"/>
                <w:numId w:val="19"/>
              </w:numPr>
              <w:tabs>
                <w:tab w:val="left" w:pos="1032"/>
              </w:tabs>
              <w:suppressAutoHyphens/>
              <w:ind w:left="1032" w:right="29" w:hanging="284"/>
              <w:rPr>
                <w:rFonts w:ascii="Arial" w:hAnsi="Arial" w:cs="Arial"/>
              </w:rPr>
            </w:pPr>
            <w:r w:rsidRPr="000017E8">
              <w:rPr>
                <w:rFonts w:ascii="Arial" w:hAnsi="Arial" w:cs="Arial"/>
              </w:rPr>
              <w:t xml:space="preserve">The agreement between Licensee and Licenser </w:t>
            </w:r>
            <w:r w:rsidRPr="000017E8">
              <w:rPr>
                <w:rFonts w:ascii="Arial" w:hAnsi="Arial" w:cs="Arial"/>
                <w:i/>
                <w:iCs/>
              </w:rPr>
              <w:t>(copy to be submitted along with the bid)</w:t>
            </w:r>
            <w:r w:rsidRPr="000017E8">
              <w:rPr>
                <w:rFonts w:ascii="Arial" w:hAnsi="Arial" w:cs="Arial"/>
              </w:rPr>
              <w:t xml:space="preserve"> shall be valid for a period of at least five (5) years after the guarantee period of equipment and materials under supply is over.</w:t>
            </w:r>
          </w:p>
          <w:p w14:paraId="2F0AA884" w14:textId="77777777" w:rsidR="000017E8" w:rsidRPr="000017E8" w:rsidRDefault="000017E8" w:rsidP="000F553A">
            <w:pPr>
              <w:pStyle w:val="PlainText"/>
              <w:numPr>
                <w:ilvl w:val="0"/>
                <w:numId w:val="0"/>
              </w:numPr>
              <w:tabs>
                <w:tab w:val="left" w:pos="342"/>
              </w:tabs>
              <w:ind w:left="346" w:right="29"/>
              <w:rPr>
                <w:rFonts w:ascii="Arial" w:hAnsi="Arial" w:cs="Arial"/>
              </w:rPr>
            </w:pPr>
          </w:p>
          <w:p w14:paraId="46EF9124" w14:textId="5660C698" w:rsidR="000017E8" w:rsidRDefault="000017E8" w:rsidP="000F553A">
            <w:pPr>
              <w:pStyle w:val="PlainText"/>
              <w:numPr>
                <w:ilvl w:val="0"/>
                <w:numId w:val="0"/>
              </w:numPr>
              <w:tabs>
                <w:tab w:val="left" w:pos="522"/>
              </w:tabs>
              <w:ind w:left="323" w:right="34"/>
              <w:rPr>
                <w:rFonts w:ascii="Arial" w:hAnsi="Arial" w:cs="Arial"/>
              </w:rPr>
            </w:pPr>
            <w:r w:rsidRPr="000017E8">
              <w:rPr>
                <w:rFonts w:ascii="Arial" w:hAnsi="Arial" w:cs="Arial"/>
              </w:rPr>
              <w:t>In case bidder is a holding company, the technical experience referred to in clause 1.1 above shall be of that holding company only (i.e. excluding its subsidiary/group companies). In case bidder is a subsidiary of a holding company, the technical experience referred to in clause 1.1 above shall be of that subsidiary company only (i.e. excluding its holding companies).</w:t>
            </w:r>
          </w:p>
          <w:p w14:paraId="59AF8996" w14:textId="77777777" w:rsidR="000F553A" w:rsidRPr="000017E8" w:rsidRDefault="000F553A" w:rsidP="000F553A">
            <w:pPr>
              <w:pStyle w:val="PlainText"/>
              <w:numPr>
                <w:ilvl w:val="0"/>
                <w:numId w:val="0"/>
              </w:numPr>
              <w:tabs>
                <w:tab w:val="left" w:pos="522"/>
              </w:tabs>
              <w:ind w:left="323" w:right="34"/>
              <w:rPr>
                <w:rFonts w:ascii="Arial" w:hAnsi="Arial" w:cs="Arial"/>
              </w:rPr>
            </w:pPr>
          </w:p>
          <w:p w14:paraId="6F9FECF7" w14:textId="77777777" w:rsidR="000017E8" w:rsidRPr="000017E8" w:rsidRDefault="000017E8" w:rsidP="000017E8">
            <w:pPr>
              <w:pStyle w:val="BodyText"/>
              <w:spacing w:after="0"/>
              <w:ind w:right="34"/>
              <w:rPr>
                <w:rFonts w:ascii="Arial" w:hAnsi="Arial" w:cs="Arial"/>
                <w:b/>
                <w:bCs/>
                <w:szCs w:val="22"/>
              </w:rPr>
            </w:pPr>
            <w:r w:rsidRPr="000017E8">
              <w:rPr>
                <w:rFonts w:ascii="Arial" w:hAnsi="Arial" w:cs="Arial"/>
                <w:b/>
                <w:bCs/>
                <w:szCs w:val="22"/>
              </w:rPr>
              <w:t xml:space="preserve"> 1.2    Financial Position</w:t>
            </w:r>
          </w:p>
          <w:p w14:paraId="6552A63B" w14:textId="77777777" w:rsidR="000017E8" w:rsidRPr="000017E8" w:rsidRDefault="000017E8" w:rsidP="000017E8">
            <w:pPr>
              <w:pStyle w:val="NoSpacing"/>
              <w:rPr>
                <w:rFonts w:ascii="Arial" w:hAnsi="Arial" w:cs="Arial"/>
                <w:sz w:val="22"/>
                <w:szCs w:val="22"/>
              </w:rPr>
            </w:pPr>
          </w:p>
          <w:p w14:paraId="2EC011DB" w14:textId="77777777" w:rsidR="000017E8" w:rsidRPr="000017E8" w:rsidRDefault="000017E8" w:rsidP="000017E8">
            <w:pPr>
              <w:numPr>
                <w:ilvl w:val="0"/>
                <w:numId w:val="20"/>
              </w:numPr>
              <w:suppressAutoHyphens/>
              <w:ind w:left="317" w:hanging="317"/>
              <w:jc w:val="both"/>
              <w:rPr>
                <w:rFonts w:ascii="Arial" w:hAnsi="Arial" w:cs="Arial"/>
                <w:bCs/>
                <w:szCs w:val="22"/>
              </w:rPr>
            </w:pPr>
            <w:r w:rsidRPr="000017E8">
              <w:rPr>
                <w:rFonts w:ascii="Arial" w:hAnsi="Arial" w:cs="Arial"/>
                <w:bCs/>
                <w:szCs w:val="22"/>
              </w:rPr>
              <w:t xml:space="preserve">Net worth </w:t>
            </w:r>
            <w:r w:rsidRPr="000017E8">
              <w:rPr>
                <w:rFonts w:ascii="Arial" w:hAnsi="Arial" w:cs="Arial"/>
                <w:szCs w:val="22"/>
              </w:rPr>
              <w:t>of</w:t>
            </w:r>
            <w:r w:rsidRPr="000017E8">
              <w:rPr>
                <w:rFonts w:ascii="Arial" w:hAnsi="Arial" w:cs="Arial"/>
                <w:b/>
                <w:szCs w:val="22"/>
              </w:rPr>
              <w:t xml:space="preserve"> </w:t>
            </w:r>
            <w:r w:rsidRPr="000017E8">
              <w:rPr>
                <w:rFonts w:ascii="Arial" w:hAnsi="Arial" w:cs="Arial"/>
                <w:szCs w:val="22"/>
              </w:rPr>
              <w:t>the bidder</w:t>
            </w:r>
            <w:r w:rsidRPr="000017E8">
              <w:rPr>
                <w:rFonts w:ascii="Arial" w:hAnsi="Arial" w:cs="Arial"/>
                <w:bCs/>
                <w:szCs w:val="22"/>
              </w:rPr>
              <w:t xml:space="preserve"> for last 3 financial years should be positive.</w:t>
            </w:r>
          </w:p>
          <w:p w14:paraId="1979D208" w14:textId="77777777" w:rsidR="000017E8" w:rsidRPr="000017E8" w:rsidRDefault="000017E8" w:rsidP="000017E8">
            <w:pPr>
              <w:ind w:left="317"/>
              <w:jc w:val="both"/>
              <w:rPr>
                <w:rFonts w:ascii="Arial" w:hAnsi="Arial" w:cs="Arial"/>
                <w:bCs/>
                <w:szCs w:val="22"/>
              </w:rPr>
            </w:pPr>
          </w:p>
          <w:p w14:paraId="717B3DB7" w14:textId="77777777" w:rsidR="000017E8" w:rsidRPr="000017E8" w:rsidRDefault="000017E8" w:rsidP="000017E8">
            <w:pPr>
              <w:numPr>
                <w:ilvl w:val="0"/>
                <w:numId w:val="20"/>
              </w:numPr>
              <w:suppressAutoHyphens/>
              <w:ind w:left="317" w:hanging="317"/>
              <w:jc w:val="both"/>
              <w:rPr>
                <w:rFonts w:ascii="Arial" w:hAnsi="Arial" w:cs="Arial"/>
                <w:bCs/>
                <w:szCs w:val="22"/>
              </w:rPr>
            </w:pPr>
            <w:r w:rsidRPr="000017E8">
              <w:rPr>
                <w:rFonts w:ascii="Arial" w:hAnsi="Arial" w:cs="Arial"/>
                <w:bCs/>
                <w:szCs w:val="22"/>
              </w:rPr>
              <w:t xml:space="preserve">Minimum Average Annual Turnover* (MAAT) for best three years i.e. 36 months out of last five financial years of the bidder should be </w:t>
            </w:r>
          </w:p>
          <w:p w14:paraId="1FFB9A41" w14:textId="77777777" w:rsidR="000017E8" w:rsidRPr="000017E8" w:rsidRDefault="000017E8" w:rsidP="000017E8">
            <w:pPr>
              <w:jc w:val="both"/>
              <w:rPr>
                <w:rFonts w:ascii="Arial" w:hAnsi="Arial" w:cs="Arial"/>
                <w:bCs/>
                <w:szCs w:val="22"/>
              </w:rPr>
            </w:pPr>
          </w:p>
          <w:p w14:paraId="1259845C" w14:textId="77777777" w:rsidR="000017E8" w:rsidRPr="000017E8" w:rsidRDefault="000017E8" w:rsidP="000017E8">
            <w:pPr>
              <w:pStyle w:val="ListParagraph"/>
              <w:snapToGrid w:val="0"/>
              <w:ind w:left="432" w:right="29"/>
              <w:jc w:val="both"/>
              <w:rPr>
                <w:rFonts w:ascii="Arial" w:hAnsi="Arial" w:cs="Arial"/>
                <w:bCs/>
                <w:szCs w:val="22"/>
              </w:rPr>
            </w:pPr>
            <w:proofErr w:type="spellStart"/>
            <w:r w:rsidRPr="000017E8">
              <w:rPr>
                <w:rFonts w:ascii="Arial" w:hAnsi="Arial" w:cs="Arial"/>
                <w:bCs/>
                <w:szCs w:val="22"/>
              </w:rPr>
              <w:t>i</w:t>
            </w:r>
            <w:proofErr w:type="spellEnd"/>
            <w:r w:rsidRPr="000017E8">
              <w:rPr>
                <w:rFonts w:ascii="Arial" w:hAnsi="Arial" w:cs="Arial"/>
                <w:bCs/>
                <w:szCs w:val="22"/>
              </w:rPr>
              <w:t xml:space="preserve">. Indian Rs </w:t>
            </w:r>
            <w:r w:rsidRPr="000017E8">
              <w:rPr>
                <w:rFonts w:ascii="Arial" w:hAnsi="Arial" w:cs="Arial"/>
                <w:b/>
                <w:szCs w:val="22"/>
              </w:rPr>
              <w:t>228.02</w:t>
            </w:r>
            <w:r w:rsidRPr="000017E8">
              <w:rPr>
                <w:rFonts w:ascii="Arial" w:hAnsi="Arial" w:cs="Arial"/>
                <w:bCs/>
                <w:szCs w:val="22"/>
              </w:rPr>
              <w:t xml:space="preserve"> Crore for Package </w:t>
            </w:r>
            <w:r w:rsidRPr="000017E8">
              <w:rPr>
                <w:rFonts w:ascii="Arial" w:hAnsi="Arial" w:cs="Arial"/>
                <w:b/>
                <w:szCs w:val="22"/>
              </w:rPr>
              <w:t>CD02</w:t>
            </w:r>
          </w:p>
          <w:p w14:paraId="0F37819C" w14:textId="77777777" w:rsidR="000017E8" w:rsidRPr="000017E8" w:rsidRDefault="000017E8" w:rsidP="000017E8">
            <w:pPr>
              <w:pStyle w:val="ListParagraph"/>
              <w:snapToGrid w:val="0"/>
              <w:ind w:left="432" w:right="29"/>
              <w:jc w:val="both"/>
              <w:rPr>
                <w:rFonts w:ascii="Arial" w:hAnsi="Arial" w:cs="Arial"/>
                <w:bCs/>
                <w:szCs w:val="22"/>
              </w:rPr>
            </w:pPr>
          </w:p>
          <w:p w14:paraId="5F73FC63" w14:textId="77777777" w:rsidR="000017E8" w:rsidRPr="000017E8" w:rsidRDefault="000017E8" w:rsidP="000F553A">
            <w:pPr>
              <w:pStyle w:val="PlainText"/>
              <w:numPr>
                <w:ilvl w:val="0"/>
                <w:numId w:val="0"/>
              </w:numPr>
              <w:ind w:left="426" w:right="90"/>
              <w:rPr>
                <w:rFonts w:ascii="Arial" w:hAnsi="Arial" w:cs="Arial"/>
                <w:iCs/>
              </w:rPr>
            </w:pPr>
            <w:r w:rsidRPr="000017E8">
              <w:rPr>
                <w:rFonts w:ascii="Arial" w:hAnsi="Arial" w:cs="Arial"/>
                <w:bCs/>
              </w:rPr>
              <w:t xml:space="preserve">* Note: </w:t>
            </w:r>
            <w:r w:rsidRPr="000017E8">
              <w:rPr>
                <w:rFonts w:ascii="Arial" w:hAnsi="Arial" w:cs="Arial"/>
                <w:iCs/>
              </w:rPr>
              <w:t xml:space="preserve">Annual Gross Revenue from operations/ Gross operating income as incorporated in the profit &amp; loss account excluding </w:t>
            </w:r>
            <w:r w:rsidRPr="000017E8">
              <w:rPr>
                <w:rFonts w:ascii="Arial" w:hAnsi="Arial" w:cs="Arial"/>
                <w:bCs/>
                <w:iCs/>
              </w:rPr>
              <w:t>other operative Income/</w:t>
            </w:r>
            <w:r w:rsidRPr="000017E8">
              <w:rPr>
                <w:rFonts w:ascii="Arial" w:hAnsi="Arial" w:cs="Arial"/>
                <w:iCs/>
              </w:rPr>
              <w:t>other income.</w:t>
            </w:r>
          </w:p>
          <w:p w14:paraId="7FA63D13" w14:textId="77777777" w:rsidR="000017E8" w:rsidRPr="000017E8" w:rsidRDefault="000017E8" w:rsidP="000F553A">
            <w:pPr>
              <w:pStyle w:val="PlainText"/>
              <w:numPr>
                <w:ilvl w:val="0"/>
                <w:numId w:val="0"/>
              </w:numPr>
              <w:ind w:left="720" w:right="90"/>
              <w:rPr>
                <w:rFonts w:ascii="Arial" w:hAnsi="Arial" w:cs="Arial"/>
                <w:b/>
                <w:bCs/>
                <w:strike/>
              </w:rPr>
            </w:pPr>
          </w:p>
          <w:p w14:paraId="2781FD50" w14:textId="77777777" w:rsidR="000017E8" w:rsidRPr="000017E8" w:rsidRDefault="000017E8" w:rsidP="000017E8">
            <w:pPr>
              <w:numPr>
                <w:ilvl w:val="0"/>
                <w:numId w:val="20"/>
              </w:numPr>
              <w:suppressAutoHyphens/>
              <w:ind w:left="317" w:hanging="317"/>
              <w:jc w:val="both"/>
              <w:rPr>
                <w:rFonts w:ascii="Arial" w:hAnsi="Arial" w:cs="Arial"/>
                <w:bCs/>
                <w:szCs w:val="22"/>
              </w:rPr>
            </w:pPr>
            <w:r w:rsidRPr="000017E8">
              <w:rPr>
                <w:rFonts w:ascii="Arial" w:hAnsi="Arial" w:cs="Arial"/>
                <w:bCs/>
                <w:szCs w:val="22"/>
              </w:rPr>
              <w:t>Bidder shall have liquid assets (L.A) or/and evidence of access to or availability of credit facilities of not less than</w:t>
            </w:r>
          </w:p>
          <w:p w14:paraId="40DF9FD5" w14:textId="77777777" w:rsidR="000017E8" w:rsidRPr="000017E8" w:rsidRDefault="000017E8" w:rsidP="000017E8">
            <w:pPr>
              <w:ind w:left="317"/>
              <w:jc w:val="both"/>
              <w:rPr>
                <w:rFonts w:ascii="Arial" w:hAnsi="Arial" w:cs="Arial"/>
                <w:bCs/>
                <w:szCs w:val="22"/>
              </w:rPr>
            </w:pPr>
            <w:r w:rsidRPr="000017E8">
              <w:rPr>
                <w:rFonts w:ascii="Arial" w:hAnsi="Arial" w:cs="Arial"/>
                <w:bCs/>
                <w:szCs w:val="22"/>
              </w:rPr>
              <w:t xml:space="preserve"> </w:t>
            </w:r>
          </w:p>
          <w:p w14:paraId="5E0389F1" w14:textId="77777777" w:rsidR="000017E8" w:rsidRPr="000017E8" w:rsidRDefault="000017E8" w:rsidP="000017E8">
            <w:pPr>
              <w:pStyle w:val="ListParagraph"/>
              <w:snapToGrid w:val="0"/>
              <w:ind w:left="432" w:right="29"/>
              <w:jc w:val="both"/>
              <w:rPr>
                <w:rFonts w:ascii="Arial" w:hAnsi="Arial" w:cs="Arial"/>
                <w:bCs/>
                <w:szCs w:val="22"/>
              </w:rPr>
            </w:pPr>
            <w:proofErr w:type="spellStart"/>
            <w:r w:rsidRPr="000017E8">
              <w:rPr>
                <w:rFonts w:ascii="Arial" w:hAnsi="Arial" w:cs="Arial"/>
                <w:bCs/>
                <w:szCs w:val="22"/>
              </w:rPr>
              <w:t>i</w:t>
            </w:r>
            <w:proofErr w:type="spellEnd"/>
            <w:r w:rsidRPr="000017E8">
              <w:rPr>
                <w:rFonts w:ascii="Arial" w:hAnsi="Arial" w:cs="Arial"/>
                <w:bCs/>
                <w:szCs w:val="22"/>
              </w:rPr>
              <w:t xml:space="preserve">. Indian Rs </w:t>
            </w:r>
            <w:r w:rsidRPr="000017E8">
              <w:rPr>
                <w:rFonts w:ascii="Arial" w:hAnsi="Arial" w:cs="Arial"/>
                <w:b/>
                <w:szCs w:val="22"/>
              </w:rPr>
              <w:t>38.00</w:t>
            </w:r>
            <w:r w:rsidRPr="000017E8">
              <w:rPr>
                <w:rFonts w:ascii="Arial" w:hAnsi="Arial" w:cs="Arial"/>
                <w:bCs/>
                <w:szCs w:val="22"/>
              </w:rPr>
              <w:t xml:space="preserve"> Crore for Package </w:t>
            </w:r>
            <w:r w:rsidRPr="000017E8">
              <w:rPr>
                <w:rFonts w:ascii="Arial" w:hAnsi="Arial" w:cs="Arial"/>
                <w:b/>
                <w:szCs w:val="22"/>
              </w:rPr>
              <w:t>CD02</w:t>
            </w:r>
          </w:p>
          <w:p w14:paraId="48CFBB0A" w14:textId="77777777" w:rsidR="000017E8" w:rsidRPr="000017E8" w:rsidRDefault="000017E8" w:rsidP="000017E8">
            <w:pPr>
              <w:pStyle w:val="ListParagraph"/>
              <w:snapToGrid w:val="0"/>
              <w:ind w:left="0" w:right="34"/>
              <w:jc w:val="both"/>
              <w:rPr>
                <w:rFonts w:ascii="Arial" w:hAnsi="Arial" w:cs="Arial"/>
                <w:bCs/>
                <w:szCs w:val="22"/>
              </w:rPr>
            </w:pPr>
          </w:p>
          <w:p w14:paraId="64475C53" w14:textId="77777777" w:rsidR="000017E8" w:rsidRPr="000017E8" w:rsidRDefault="000017E8" w:rsidP="000017E8">
            <w:pPr>
              <w:pStyle w:val="ListParagraph"/>
              <w:snapToGrid w:val="0"/>
              <w:ind w:left="72" w:right="34"/>
              <w:jc w:val="both"/>
              <w:rPr>
                <w:rFonts w:ascii="Arial" w:hAnsi="Arial" w:cs="Arial"/>
                <w:bCs/>
                <w:szCs w:val="22"/>
              </w:rPr>
            </w:pPr>
            <w:r w:rsidRPr="000017E8">
              <w:rPr>
                <w:rFonts w:ascii="Arial" w:hAnsi="Arial" w:cs="Arial"/>
                <w:bCs/>
                <w:szCs w:val="22"/>
              </w:rPr>
              <w:t xml:space="preserve">In case bidder is a holding company, the financial position criteria referred to in clause 1.2 above shall be of that holding company only (i.e. excluding its subsidiary/group companies). In case bidder is a subsidiary of a holding company, the financial position criteria referred to in clause 1.2 above shall be of that subsidiary company only (i.e. excluding its holding company). </w:t>
            </w:r>
          </w:p>
          <w:p w14:paraId="20ADD95C" w14:textId="77777777" w:rsidR="000017E8" w:rsidRPr="000017E8" w:rsidRDefault="000017E8" w:rsidP="000017E8">
            <w:pPr>
              <w:pStyle w:val="ListParagraph"/>
              <w:snapToGrid w:val="0"/>
              <w:ind w:left="0" w:right="29"/>
              <w:jc w:val="both"/>
              <w:rPr>
                <w:rFonts w:ascii="Arial" w:hAnsi="Arial" w:cs="Arial"/>
                <w:bCs/>
                <w:szCs w:val="22"/>
              </w:rPr>
            </w:pPr>
          </w:p>
          <w:p w14:paraId="487865E7" w14:textId="77777777" w:rsidR="000017E8" w:rsidRPr="000017E8" w:rsidRDefault="000017E8" w:rsidP="000017E8">
            <w:pPr>
              <w:numPr>
                <w:ilvl w:val="0"/>
                <w:numId w:val="20"/>
              </w:numPr>
              <w:suppressAutoHyphens/>
              <w:ind w:left="317" w:hanging="317"/>
              <w:jc w:val="both"/>
              <w:rPr>
                <w:rFonts w:ascii="Arial" w:hAnsi="Arial" w:cs="Arial"/>
                <w:bCs/>
                <w:szCs w:val="22"/>
              </w:rPr>
            </w:pPr>
            <w:r w:rsidRPr="000017E8">
              <w:rPr>
                <w:rFonts w:ascii="Arial" w:hAnsi="Arial" w:cs="Arial"/>
                <w:bCs/>
                <w:szCs w:val="22"/>
              </w:rPr>
              <w:t>In case of bid submitted by a qualified Licensee of a qualified manufacturer, the requirements stipulated at Clause 1.2 above shall be individually met by the Licensee as well as the Licenser.</w:t>
            </w:r>
          </w:p>
          <w:p w14:paraId="678B8C09" w14:textId="53515AFD" w:rsidR="000017E8" w:rsidRPr="00AA58AD" w:rsidRDefault="000017E8" w:rsidP="009035F2">
            <w:pPr>
              <w:rPr>
                <w:rFonts w:ascii="Arial" w:hAnsi="Arial" w:cs="Arial"/>
                <w:sz w:val="24"/>
                <w:szCs w:val="24"/>
              </w:rPr>
            </w:pPr>
          </w:p>
        </w:tc>
      </w:tr>
      <w:tr w:rsidR="00D43365" w:rsidRPr="00AA58AD" w14:paraId="678B8C20" w14:textId="77777777" w:rsidTr="00BC47B7">
        <w:trPr>
          <w:trHeight w:val="659"/>
        </w:trPr>
        <w:tc>
          <w:tcPr>
            <w:tcW w:w="9648" w:type="dxa"/>
            <w:tcBorders>
              <w:top w:val="single" w:sz="4" w:space="0" w:color="auto"/>
            </w:tcBorders>
          </w:tcPr>
          <w:p w14:paraId="678B8C1F" w14:textId="7A46E175" w:rsidR="00BB3E22" w:rsidRPr="00BC47B7" w:rsidRDefault="00BC47B7" w:rsidP="00BC47B7">
            <w:pPr>
              <w:autoSpaceDE w:val="0"/>
              <w:autoSpaceDN w:val="0"/>
              <w:adjustRightInd w:val="0"/>
              <w:ind w:left="426" w:hanging="426"/>
              <w:jc w:val="both"/>
              <w:rPr>
                <w:rFonts w:ascii="Arial" w:hAnsi="Arial" w:cs="Arial"/>
                <w:sz w:val="24"/>
                <w:szCs w:val="24"/>
              </w:rPr>
            </w:pPr>
            <w:r w:rsidRPr="00BC47B7">
              <w:rPr>
                <w:rFonts w:ascii="Arial" w:hAnsi="Arial" w:cs="Arial"/>
                <w:szCs w:val="22"/>
              </w:rPr>
              <w:lastRenderedPageBreak/>
              <w:t>2.0 The bidder shall furnish documentary evidence in support of the qualifying requirements stipulated above</w:t>
            </w:r>
            <w:r>
              <w:rPr>
                <w:rFonts w:ascii="Arial" w:hAnsi="Arial" w:cs="Arial"/>
                <w:szCs w:val="22"/>
              </w:rPr>
              <w:t>.</w:t>
            </w:r>
          </w:p>
        </w:tc>
      </w:tr>
    </w:tbl>
    <w:p w14:paraId="678B8C3B" w14:textId="77777777" w:rsidR="003B5BC0" w:rsidRPr="00AA58AD" w:rsidRDefault="003B5BC0" w:rsidP="0028144B">
      <w:pPr>
        <w:rPr>
          <w:rFonts w:ascii="Arial" w:hAnsi="Arial" w:cs="Arial"/>
          <w:sz w:val="24"/>
          <w:szCs w:val="24"/>
        </w:rPr>
      </w:pPr>
    </w:p>
    <w:sectPr w:rsidR="003B5BC0" w:rsidRPr="00AA58AD" w:rsidSect="00AA58AD">
      <w:headerReference w:type="default" r:id="rId8"/>
      <w:footerReference w:type="default" r:id="rId9"/>
      <w:type w:val="continuous"/>
      <w:pgSz w:w="11906" w:h="16838"/>
      <w:pgMar w:top="591" w:right="1440" w:bottom="810" w:left="1440" w:header="540" w:footer="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B8C3E" w14:textId="77777777" w:rsidR="00142D0B" w:rsidRDefault="00142D0B" w:rsidP="008C1F21">
      <w:r>
        <w:separator/>
      </w:r>
    </w:p>
  </w:endnote>
  <w:endnote w:type="continuationSeparator" w:id="0">
    <w:p w14:paraId="678B8C3F" w14:textId="77777777" w:rsidR="00142D0B" w:rsidRDefault="00142D0B" w:rsidP="008C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7889537"/>
      <w:docPartObj>
        <w:docPartGallery w:val="Page Numbers (Bottom of Page)"/>
        <w:docPartUnique/>
      </w:docPartObj>
    </w:sdtPr>
    <w:sdtEndPr/>
    <w:sdtContent>
      <w:sdt>
        <w:sdtPr>
          <w:id w:val="860082579"/>
          <w:docPartObj>
            <w:docPartGallery w:val="Page Numbers (Top of Page)"/>
            <w:docPartUnique/>
          </w:docPartObj>
        </w:sdtPr>
        <w:sdtEndPr/>
        <w:sdtContent>
          <w:p w14:paraId="678B8C43" w14:textId="77777777" w:rsidR="00142D0B" w:rsidRDefault="00142D0B">
            <w:pPr>
              <w:pStyle w:val="Footer"/>
              <w:jc w:val="right"/>
            </w:pPr>
            <w:r>
              <w:t xml:space="preserve">Page </w:t>
            </w:r>
            <w:r>
              <w:rPr>
                <w:b/>
                <w:bCs/>
              </w:rPr>
              <w:fldChar w:fldCharType="begin"/>
            </w:r>
            <w:r>
              <w:rPr>
                <w:b/>
                <w:bCs/>
              </w:rPr>
              <w:instrText xml:space="preserve"> PAGE </w:instrText>
            </w:r>
            <w:r>
              <w:rPr>
                <w:b/>
                <w:bCs/>
              </w:rPr>
              <w:fldChar w:fldCharType="separate"/>
            </w:r>
            <w:r w:rsidR="00403493">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403493">
              <w:rPr>
                <w:b/>
                <w:bCs/>
                <w:noProof/>
              </w:rPr>
              <w:t>3</w:t>
            </w:r>
            <w:r>
              <w:rPr>
                <w:b/>
                <w:bCs/>
              </w:rPr>
              <w:fldChar w:fldCharType="end"/>
            </w:r>
          </w:p>
        </w:sdtContent>
      </w:sdt>
    </w:sdtContent>
  </w:sdt>
  <w:p w14:paraId="678B8C44" w14:textId="77777777" w:rsidR="00142D0B" w:rsidRPr="008C1F21" w:rsidRDefault="00142D0B">
    <w:pPr>
      <w:pStyle w:val="Footer"/>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B8C3C" w14:textId="77777777" w:rsidR="00142D0B" w:rsidRDefault="00142D0B" w:rsidP="008C1F21">
      <w:r>
        <w:separator/>
      </w:r>
    </w:p>
  </w:footnote>
  <w:footnote w:type="continuationSeparator" w:id="0">
    <w:p w14:paraId="678B8C3D" w14:textId="77777777" w:rsidR="00142D0B" w:rsidRDefault="00142D0B" w:rsidP="008C1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8"/>
    </w:tblGrid>
    <w:tr w:rsidR="00142D0B" w:rsidRPr="001D5317" w14:paraId="678B8C41" w14:textId="77777777" w:rsidTr="00B40A9A">
      <w:tc>
        <w:tcPr>
          <w:tcW w:w="9648" w:type="dxa"/>
        </w:tcPr>
        <w:p w14:paraId="678B8C40" w14:textId="77777777" w:rsidR="00142D0B" w:rsidRPr="001B20FE" w:rsidRDefault="00142D0B" w:rsidP="006E245A">
          <w:pPr>
            <w:jc w:val="right"/>
            <w:rPr>
              <w:b/>
              <w:bCs/>
            </w:rPr>
          </w:pPr>
          <w:r>
            <w:rPr>
              <w:rFonts w:ascii="Palatino Linotype" w:hAnsi="Palatino Linotype"/>
              <w:b/>
              <w:szCs w:val="22"/>
            </w:rPr>
            <w:t>Annexure-A (BDS)</w:t>
          </w:r>
        </w:p>
      </w:tc>
    </w:tr>
  </w:tbl>
  <w:p w14:paraId="678B8C42" w14:textId="77777777" w:rsidR="00142D0B" w:rsidRDefault="00142D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5F7B"/>
    <w:multiLevelType w:val="hybridMultilevel"/>
    <w:tmpl w:val="F804509E"/>
    <w:lvl w:ilvl="0" w:tplc="AD447550">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15:restartNumberingAfterBreak="0">
    <w:nsid w:val="27A949B8"/>
    <w:multiLevelType w:val="hybridMultilevel"/>
    <w:tmpl w:val="2578CA1E"/>
    <w:lvl w:ilvl="0" w:tplc="94F61D0A">
      <w:start w:val="1"/>
      <w:numFmt w:val="lowerLetter"/>
      <w:pStyle w:val="PlainText"/>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87A18C3"/>
    <w:multiLevelType w:val="hybridMultilevel"/>
    <w:tmpl w:val="93B29E80"/>
    <w:lvl w:ilvl="0" w:tplc="366C526C">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E2A40FD"/>
    <w:multiLevelType w:val="hybridMultilevel"/>
    <w:tmpl w:val="93B29E80"/>
    <w:lvl w:ilvl="0" w:tplc="366C526C">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03E6D8C"/>
    <w:multiLevelType w:val="hybridMultilevel"/>
    <w:tmpl w:val="F61C4466"/>
    <w:lvl w:ilvl="0" w:tplc="04090019">
      <w:start w:val="1"/>
      <w:numFmt w:val="lowerLetter"/>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5" w15:restartNumberingAfterBreak="0">
    <w:nsid w:val="310C4449"/>
    <w:multiLevelType w:val="hybridMultilevel"/>
    <w:tmpl w:val="D5768AC2"/>
    <w:lvl w:ilvl="0" w:tplc="A88A5BDE">
      <w:start w:val="1"/>
      <w:numFmt w:val="lowerRoman"/>
      <w:lvlText w:val="(%1)"/>
      <w:lvlJc w:val="left"/>
      <w:pPr>
        <w:ind w:left="1590" w:hanging="720"/>
      </w:pPr>
      <w:rPr>
        <w:rFonts w:hint="default"/>
        <w:b w:val="0"/>
        <w:bCs w:val="0"/>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6" w15:restartNumberingAfterBreak="0">
    <w:nsid w:val="34C650BF"/>
    <w:multiLevelType w:val="hybridMultilevel"/>
    <w:tmpl w:val="CDE4471E"/>
    <w:lvl w:ilvl="0" w:tplc="923EDBE0">
      <w:start w:val="1"/>
      <w:numFmt w:val="lowerRoman"/>
      <w:lvlText w:val="%1)"/>
      <w:lvlJc w:val="left"/>
      <w:pPr>
        <w:ind w:left="738"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3932590"/>
    <w:multiLevelType w:val="hybridMultilevel"/>
    <w:tmpl w:val="A10026CA"/>
    <w:lvl w:ilvl="0" w:tplc="0D56EF86">
      <w:start w:val="1"/>
      <w:numFmt w:val="lowerRoman"/>
      <w:lvlText w:val="(%1)"/>
      <w:lvlJc w:val="left"/>
      <w:pPr>
        <w:tabs>
          <w:tab w:val="num" w:pos="888"/>
        </w:tabs>
        <w:ind w:left="888"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3B77DEE"/>
    <w:multiLevelType w:val="hybridMultilevel"/>
    <w:tmpl w:val="069CE798"/>
    <w:lvl w:ilvl="0" w:tplc="FF1C66E6">
      <w:start w:val="1"/>
      <w:numFmt w:val="lowerRoman"/>
      <w:lvlText w:val="%1)"/>
      <w:lvlJc w:val="left"/>
      <w:pPr>
        <w:ind w:left="882" w:hanging="720"/>
      </w:pPr>
    </w:lvl>
    <w:lvl w:ilvl="1" w:tplc="04090019">
      <w:start w:val="1"/>
      <w:numFmt w:val="lowerLetter"/>
      <w:lvlText w:val="%2."/>
      <w:lvlJc w:val="left"/>
      <w:pPr>
        <w:ind w:left="1242" w:hanging="360"/>
      </w:pPr>
    </w:lvl>
    <w:lvl w:ilvl="2" w:tplc="0409001B">
      <w:start w:val="1"/>
      <w:numFmt w:val="lowerRoman"/>
      <w:lvlText w:val="%3."/>
      <w:lvlJc w:val="right"/>
      <w:pPr>
        <w:ind w:left="1962" w:hanging="180"/>
      </w:pPr>
    </w:lvl>
    <w:lvl w:ilvl="3" w:tplc="0409000F">
      <w:start w:val="1"/>
      <w:numFmt w:val="decimal"/>
      <w:lvlText w:val="%4."/>
      <w:lvlJc w:val="left"/>
      <w:pPr>
        <w:ind w:left="2682" w:hanging="360"/>
      </w:pPr>
    </w:lvl>
    <w:lvl w:ilvl="4" w:tplc="04090019">
      <w:start w:val="1"/>
      <w:numFmt w:val="lowerLetter"/>
      <w:lvlText w:val="%5."/>
      <w:lvlJc w:val="left"/>
      <w:pPr>
        <w:ind w:left="3402" w:hanging="360"/>
      </w:pPr>
    </w:lvl>
    <w:lvl w:ilvl="5" w:tplc="0409001B">
      <w:start w:val="1"/>
      <w:numFmt w:val="lowerRoman"/>
      <w:lvlText w:val="%6."/>
      <w:lvlJc w:val="right"/>
      <w:pPr>
        <w:ind w:left="4122" w:hanging="180"/>
      </w:pPr>
    </w:lvl>
    <w:lvl w:ilvl="6" w:tplc="0409000F">
      <w:start w:val="1"/>
      <w:numFmt w:val="decimal"/>
      <w:lvlText w:val="%7."/>
      <w:lvlJc w:val="left"/>
      <w:pPr>
        <w:ind w:left="4842" w:hanging="360"/>
      </w:pPr>
    </w:lvl>
    <w:lvl w:ilvl="7" w:tplc="04090019">
      <w:start w:val="1"/>
      <w:numFmt w:val="lowerLetter"/>
      <w:lvlText w:val="%8."/>
      <w:lvlJc w:val="left"/>
      <w:pPr>
        <w:ind w:left="5562" w:hanging="360"/>
      </w:pPr>
    </w:lvl>
    <w:lvl w:ilvl="8" w:tplc="0409001B">
      <w:start w:val="1"/>
      <w:numFmt w:val="lowerRoman"/>
      <w:lvlText w:val="%9."/>
      <w:lvlJc w:val="right"/>
      <w:pPr>
        <w:ind w:left="6282" w:hanging="180"/>
      </w:pPr>
    </w:lvl>
  </w:abstractNum>
  <w:abstractNum w:abstractNumId="9" w15:restartNumberingAfterBreak="0">
    <w:nsid w:val="48094864"/>
    <w:multiLevelType w:val="hybridMultilevel"/>
    <w:tmpl w:val="DADCD4C8"/>
    <w:lvl w:ilvl="0" w:tplc="930E1C06">
      <w:start w:val="1"/>
      <w:numFmt w:val="bullet"/>
      <w:lvlText w:val=""/>
      <w:lvlJc w:val="left"/>
      <w:pPr>
        <w:ind w:left="241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930E1C0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E97B49"/>
    <w:multiLevelType w:val="hybridMultilevel"/>
    <w:tmpl w:val="5F78D51C"/>
    <w:lvl w:ilvl="0" w:tplc="0D56EF86">
      <w:start w:val="1"/>
      <w:numFmt w:val="lowerRoman"/>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1" w15:restartNumberingAfterBreak="0">
    <w:nsid w:val="50256CB9"/>
    <w:multiLevelType w:val="hybridMultilevel"/>
    <w:tmpl w:val="0F905C7E"/>
    <w:lvl w:ilvl="0" w:tplc="3BF69A2C">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2" w15:restartNumberingAfterBreak="0">
    <w:nsid w:val="5C393677"/>
    <w:multiLevelType w:val="multilevel"/>
    <w:tmpl w:val="B2F4B754"/>
    <w:lvl w:ilvl="0">
      <w:start w:val="1"/>
      <w:numFmt w:val="decimal"/>
      <w:lvlText w:val="%1"/>
      <w:lvlJc w:val="left"/>
      <w:pPr>
        <w:ind w:left="360" w:hanging="360"/>
      </w:pPr>
      <w:rPr>
        <w:rFonts w:hint="default"/>
      </w:rPr>
    </w:lvl>
    <w:lvl w:ilvl="1">
      <w:start w:val="1"/>
      <w:numFmt w:val="decimal"/>
      <w:lvlText w:val="%1.%2"/>
      <w:lvlJc w:val="left"/>
      <w:pPr>
        <w:ind w:left="528" w:hanging="360"/>
      </w:pPr>
      <w:rPr>
        <w:rFonts w:hint="default"/>
      </w:rPr>
    </w:lvl>
    <w:lvl w:ilvl="2">
      <w:start w:val="1"/>
      <w:numFmt w:val="decimal"/>
      <w:lvlText w:val="%1.%2.%3"/>
      <w:lvlJc w:val="left"/>
      <w:pPr>
        <w:ind w:left="1056" w:hanging="720"/>
      </w:pPr>
      <w:rPr>
        <w:rFonts w:hint="default"/>
      </w:rPr>
    </w:lvl>
    <w:lvl w:ilvl="3">
      <w:start w:val="1"/>
      <w:numFmt w:val="decimal"/>
      <w:lvlText w:val="%1.%2.%3.%4"/>
      <w:lvlJc w:val="left"/>
      <w:pPr>
        <w:ind w:left="1224" w:hanging="72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616" w:hanging="1440"/>
      </w:pPr>
      <w:rPr>
        <w:rFonts w:hint="default"/>
      </w:rPr>
    </w:lvl>
    <w:lvl w:ilvl="8">
      <w:start w:val="1"/>
      <w:numFmt w:val="decimal"/>
      <w:lvlText w:val="%1.%2.%3.%4.%5.%6.%7.%8.%9"/>
      <w:lvlJc w:val="left"/>
      <w:pPr>
        <w:ind w:left="2784" w:hanging="1440"/>
      </w:pPr>
      <w:rPr>
        <w:rFonts w:hint="default"/>
      </w:rPr>
    </w:lvl>
  </w:abstractNum>
  <w:abstractNum w:abstractNumId="13" w15:restartNumberingAfterBreak="0">
    <w:nsid w:val="611C3709"/>
    <w:multiLevelType w:val="hybridMultilevel"/>
    <w:tmpl w:val="F48ADA1C"/>
    <w:lvl w:ilvl="0" w:tplc="25080508">
      <w:start w:val="1"/>
      <w:numFmt w:val="lowerLetter"/>
      <w:lvlText w:val="(%1)"/>
      <w:lvlJc w:val="left"/>
      <w:pPr>
        <w:ind w:left="912" w:hanging="450"/>
      </w:pPr>
      <w:rPr>
        <w:rFonts w:hint="default"/>
        <w:b/>
        <w:bCs/>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4" w15:restartNumberingAfterBreak="0">
    <w:nsid w:val="63417C4A"/>
    <w:multiLevelType w:val="hybridMultilevel"/>
    <w:tmpl w:val="069CE798"/>
    <w:lvl w:ilvl="0" w:tplc="FF1C66E6">
      <w:start w:val="1"/>
      <w:numFmt w:val="lowerRoman"/>
      <w:lvlText w:val="%1)"/>
      <w:lvlJc w:val="left"/>
      <w:pPr>
        <w:ind w:left="882" w:hanging="720"/>
      </w:pPr>
    </w:lvl>
    <w:lvl w:ilvl="1" w:tplc="04090019">
      <w:start w:val="1"/>
      <w:numFmt w:val="lowerLetter"/>
      <w:lvlText w:val="%2."/>
      <w:lvlJc w:val="left"/>
      <w:pPr>
        <w:ind w:left="1242" w:hanging="360"/>
      </w:pPr>
    </w:lvl>
    <w:lvl w:ilvl="2" w:tplc="0409001B">
      <w:start w:val="1"/>
      <w:numFmt w:val="lowerRoman"/>
      <w:lvlText w:val="%3."/>
      <w:lvlJc w:val="right"/>
      <w:pPr>
        <w:ind w:left="1962" w:hanging="180"/>
      </w:pPr>
    </w:lvl>
    <w:lvl w:ilvl="3" w:tplc="0409000F">
      <w:start w:val="1"/>
      <w:numFmt w:val="decimal"/>
      <w:lvlText w:val="%4."/>
      <w:lvlJc w:val="left"/>
      <w:pPr>
        <w:ind w:left="2682" w:hanging="360"/>
      </w:pPr>
    </w:lvl>
    <w:lvl w:ilvl="4" w:tplc="04090019">
      <w:start w:val="1"/>
      <w:numFmt w:val="lowerLetter"/>
      <w:lvlText w:val="%5."/>
      <w:lvlJc w:val="left"/>
      <w:pPr>
        <w:ind w:left="3402" w:hanging="360"/>
      </w:pPr>
    </w:lvl>
    <w:lvl w:ilvl="5" w:tplc="0409001B">
      <w:start w:val="1"/>
      <w:numFmt w:val="lowerRoman"/>
      <w:lvlText w:val="%6."/>
      <w:lvlJc w:val="right"/>
      <w:pPr>
        <w:ind w:left="4122" w:hanging="180"/>
      </w:pPr>
    </w:lvl>
    <w:lvl w:ilvl="6" w:tplc="0409000F">
      <w:start w:val="1"/>
      <w:numFmt w:val="decimal"/>
      <w:lvlText w:val="%7."/>
      <w:lvlJc w:val="left"/>
      <w:pPr>
        <w:ind w:left="4842" w:hanging="360"/>
      </w:pPr>
    </w:lvl>
    <w:lvl w:ilvl="7" w:tplc="04090019">
      <w:start w:val="1"/>
      <w:numFmt w:val="lowerLetter"/>
      <w:lvlText w:val="%8."/>
      <w:lvlJc w:val="left"/>
      <w:pPr>
        <w:ind w:left="5562" w:hanging="360"/>
      </w:pPr>
    </w:lvl>
    <w:lvl w:ilvl="8" w:tplc="0409001B">
      <w:start w:val="1"/>
      <w:numFmt w:val="lowerRoman"/>
      <w:lvlText w:val="%9."/>
      <w:lvlJc w:val="right"/>
      <w:pPr>
        <w:ind w:left="6282" w:hanging="180"/>
      </w:pPr>
    </w:lvl>
  </w:abstractNum>
  <w:abstractNum w:abstractNumId="15" w15:restartNumberingAfterBreak="0">
    <w:nsid w:val="71AC3088"/>
    <w:multiLevelType w:val="hybridMultilevel"/>
    <w:tmpl w:val="F804509E"/>
    <w:lvl w:ilvl="0" w:tplc="AD447550">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6" w15:restartNumberingAfterBreak="0">
    <w:nsid w:val="78676BE6"/>
    <w:multiLevelType w:val="hybridMultilevel"/>
    <w:tmpl w:val="D4ECEFCA"/>
    <w:lvl w:ilvl="0" w:tplc="342269F8">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7" w15:restartNumberingAfterBreak="0">
    <w:nsid w:val="7AEE49D2"/>
    <w:multiLevelType w:val="multilevel"/>
    <w:tmpl w:val="8F4C0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387311"/>
    <w:multiLevelType w:val="hybridMultilevel"/>
    <w:tmpl w:val="B2C47B0C"/>
    <w:lvl w:ilvl="0" w:tplc="DEAC21E6">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1646B4"/>
    <w:multiLevelType w:val="hybridMultilevel"/>
    <w:tmpl w:val="B2C47B0C"/>
    <w:lvl w:ilvl="0" w:tplc="DEAC21E6">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12"/>
  </w:num>
  <w:num w:numId="5">
    <w:abstractNumId w:val="10"/>
  </w:num>
  <w:num w:numId="6">
    <w:abstractNumId w:val="4"/>
  </w:num>
  <w:num w:numId="7">
    <w:abstractNumId w:val="1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14"/>
  </w:num>
  <w:num w:numId="12">
    <w:abstractNumId w:val="11"/>
  </w:num>
  <w:num w:numId="13">
    <w:abstractNumId w:val="17"/>
  </w:num>
  <w:num w:numId="14">
    <w:abstractNumId w:val="2"/>
  </w:num>
  <w:num w:numId="15">
    <w:abstractNumId w:val="3"/>
  </w:num>
  <w:num w:numId="16">
    <w:abstractNumId w:val="19"/>
  </w:num>
  <w:num w:numId="17">
    <w:abstractNumId w:val="5"/>
  </w:num>
  <w:num w:numId="18">
    <w:abstractNumId w:val="6"/>
  </w:num>
  <w:num w:numId="19">
    <w:abstractNumId w:val="16"/>
  </w:num>
  <w:num w:numId="2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drawingGridHorizontalSpacing w:val="120"/>
  <w:displayHorizontalDrawingGridEvery w:val="2"/>
  <w:characterSpacingControl w:val="doNotCompress"/>
  <w:hdrShapeDefaults>
    <o:shapedefaults v:ext="edit" spidmax="28673">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F49"/>
    <w:rsid w:val="000017E8"/>
    <w:rsid w:val="00005B11"/>
    <w:rsid w:val="000130F4"/>
    <w:rsid w:val="00021CA9"/>
    <w:rsid w:val="00036511"/>
    <w:rsid w:val="000550D5"/>
    <w:rsid w:val="000564F1"/>
    <w:rsid w:val="00056E87"/>
    <w:rsid w:val="0006044A"/>
    <w:rsid w:val="00072A98"/>
    <w:rsid w:val="00073C40"/>
    <w:rsid w:val="000769CF"/>
    <w:rsid w:val="000820F0"/>
    <w:rsid w:val="00087328"/>
    <w:rsid w:val="000940EF"/>
    <w:rsid w:val="00094B18"/>
    <w:rsid w:val="00096B25"/>
    <w:rsid w:val="000B3123"/>
    <w:rsid w:val="000C032A"/>
    <w:rsid w:val="000C397F"/>
    <w:rsid w:val="000C45CB"/>
    <w:rsid w:val="000D433B"/>
    <w:rsid w:val="000F553A"/>
    <w:rsid w:val="000F685B"/>
    <w:rsid w:val="0011037F"/>
    <w:rsid w:val="001318EE"/>
    <w:rsid w:val="00132E3D"/>
    <w:rsid w:val="00142D0B"/>
    <w:rsid w:val="00144C92"/>
    <w:rsid w:val="00152497"/>
    <w:rsid w:val="001642CF"/>
    <w:rsid w:val="001654BC"/>
    <w:rsid w:val="001843FC"/>
    <w:rsid w:val="00193479"/>
    <w:rsid w:val="001A1324"/>
    <w:rsid w:val="001B20FE"/>
    <w:rsid w:val="001C4040"/>
    <w:rsid w:val="001D5317"/>
    <w:rsid w:val="001D5D25"/>
    <w:rsid w:val="001E379A"/>
    <w:rsid w:val="001E3EF9"/>
    <w:rsid w:val="001F44C1"/>
    <w:rsid w:val="00200543"/>
    <w:rsid w:val="00202A61"/>
    <w:rsid w:val="00205F5D"/>
    <w:rsid w:val="002229D7"/>
    <w:rsid w:val="00224E19"/>
    <w:rsid w:val="002354CE"/>
    <w:rsid w:val="00247067"/>
    <w:rsid w:val="00251391"/>
    <w:rsid w:val="0025385A"/>
    <w:rsid w:val="002564BD"/>
    <w:rsid w:val="00263439"/>
    <w:rsid w:val="00264BCA"/>
    <w:rsid w:val="00275C2F"/>
    <w:rsid w:val="0028144B"/>
    <w:rsid w:val="00281D9E"/>
    <w:rsid w:val="0028573C"/>
    <w:rsid w:val="002A61B2"/>
    <w:rsid w:val="002B0EAF"/>
    <w:rsid w:val="002B7530"/>
    <w:rsid w:val="002C34D3"/>
    <w:rsid w:val="002C36E9"/>
    <w:rsid w:val="002D2078"/>
    <w:rsid w:val="002D56BB"/>
    <w:rsid w:val="002D5AD5"/>
    <w:rsid w:val="003009EE"/>
    <w:rsid w:val="00301AB0"/>
    <w:rsid w:val="00301AFC"/>
    <w:rsid w:val="00301CFD"/>
    <w:rsid w:val="003117F5"/>
    <w:rsid w:val="00320279"/>
    <w:rsid w:val="00331FF6"/>
    <w:rsid w:val="003342D0"/>
    <w:rsid w:val="00334D19"/>
    <w:rsid w:val="00372B3E"/>
    <w:rsid w:val="00381BDD"/>
    <w:rsid w:val="00385EBA"/>
    <w:rsid w:val="00391CAE"/>
    <w:rsid w:val="003A0B21"/>
    <w:rsid w:val="003B5BC0"/>
    <w:rsid w:val="003B7A8F"/>
    <w:rsid w:val="003C1BB0"/>
    <w:rsid w:val="003D1389"/>
    <w:rsid w:val="0040212D"/>
    <w:rsid w:val="0040285A"/>
    <w:rsid w:val="00403493"/>
    <w:rsid w:val="00414181"/>
    <w:rsid w:val="00417680"/>
    <w:rsid w:val="00417EEE"/>
    <w:rsid w:val="00424D64"/>
    <w:rsid w:val="00434EDE"/>
    <w:rsid w:val="0044115E"/>
    <w:rsid w:val="00451DA3"/>
    <w:rsid w:val="00453AF4"/>
    <w:rsid w:val="004559DB"/>
    <w:rsid w:val="00456C80"/>
    <w:rsid w:val="00474A05"/>
    <w:rsid w:val="00483D98"/>
    <w:rsid w:val="00497FBC"/>
    <w:rsid w:val="004A6500"/>
    <w:rsid w:val="004B42AB"/>
    <w:rsid w:val="004C1989"/>
    <w:rsid w:val="004C2977"/>
    <w:rsid w:val="004C5EAA"/>
    <w:rsid w:val="004E1426"/>
    <w:rsid w:val="004F688F"/>
    <w:rsid w:val="00511D07"/>
    <w:rsid w:val="00523221"/>
    <w:rsid w:val="0053341D"/>
    <w:rsid w:val="00534514"/>
    <w:rsid w:val="00536544"/>
    <w:rsid w:val="005410C8"/>
    <w:rsid w:val="00542672"/>
    <w:rsid w:val="00546EBC"/>
    <w:rsid w:val="0054728A"/>
    <w:rsid w:val="00560CAF"/>
    <w:rsid w:val="00562AA5"/>
    <w:rsid w:val="00564790"/>
    <w:rsid w:val="00570408"/>
    <w:rsid w:val="0058006C"/>
    <w:rsid w:val="005818F6"/>
    <w:rsid w:val="00581F49"/>
    <w:rsid w:val="005877F3"/>
    <w:rsid w:val="005946EC"/>
    <w:rsid w:val="005A1052"/>
    <w:rsid w:val="005A16B3"/>
    <w:rsid w:val="005B0281"/>
    <w:rsid w:val="005B2ED0"/>
    <w:rsid w:val="005B3D30"/>
    <w:rsid w:val="005C0D00"/>
    <w:rsid w:val="005D256D"/>
    <w:rsid w:val="005D2B35"/>
    <w:rsid w:val="005D778E"/>
    <w:rsid w:val="005E4502"/>
    <w:rsid w:val="005E59F7"/>
    <w:rsid w:val="005E76BB"/>
    <w:rsid w:val="005F294B"/>
    <w:rsid w:val="005F31BA"/>
    <w:rsid w:val="005F79C5"/>
    <w:rsid w:val="006022DF"/>
    <w:rsid w:val="00602D62"/>
    <w:rsid w:val="00623CE3"/>
    <w:rsid w:val="00623FD8"/>
    <w:rsid w:val="00625E03"/>
    <w:rsid w:val="006331E2"/>
    <w:rsid w:val="0063542A"/>
    <w:rsid w:val="006405E0"/>
    <w:rsid w:val="00645D96"/>
    <w:rsid w:val="00665740"/>
    <w:rsid w:val="00672874"/>
    <w:rsid w:val="00684AF0"/>
    <w:rsid w:val="00694F01"/>
    <w:rsid w:val="006B0860"/>
    <w:rsid w:val="006B7FAA"/>
    <w:rsid w:val="006D6EFF"/>
    <w:rsid w:val="006E245A"/>
    <w:rsid w:val="00705DE7"/>
    <w:rsid w:val="00707989"/>
    <w:rsid w:val="0071168B"/>
    <w:rsid w:val="00722C9D"/>
    <w:rsid w:val="00722EA7"/>
    <w:rsid w:val="00735CFC"/>
    <w:rsid w:val="0074096B"/>
    <w:rsid w:val="007516B0"/>
    <w:rsid w:val="007732B5"/>
    <w:rsid w:val="00782323"/>
    <w:rsid w:val="007957CD"/>
    <w:rsid w:val="007A0BB7"/>
    <w:rsid w:val="007A665F"/>
    <w:rsid w:val="007B4C6B"/>
    <w:rsid w:val="007B5778"/>
    <w:rsid w:val="007C07C7"/>
    <w:rsid w:val="007C56C5"/>
    <w:rsid w:val="007D24F9"/>
    <w:rsid w:val="007E45FC"/>
    <w:rsid w:val="007F73BF"/>
    <w:rsid w:val="007F79B3"/>
    <w:rsid w:val="00800081"/>
    <w:rsid w:val="00813124"/>
    <w:rsid w:val="008170D2"/>
    <w:rsid w:val="0082554B"/>
    <w:rsid w:val="00832B97"/>
    <w:rsid w:val="00836818"/>
    <w:rsid w:val="0083796B"/>
    <w:rsid w:val="008462F6"/>
    <w:rsid w:val="008623B5"/>
    <w:rsid w:val="008A18B4"/>
    <w:rsid w:val="008A6AAC"/>
    <w:rsid w:val="008A6C4D"/>
    <w:rsid w:val="008B1AC7"/>
    <w:rsid w:val="008B2DDC"/>
    <w:rsid w:val="008B693C"/>
    <w:rsid w:val="008C09F0"/>
    <w:rsid w:val="008C171C"/>
    <w:rsid w:val="008C1F21"/>
    <w:rsid w:val="008D0D1B"/>
    <w:rsid w:val="008D39F6"/>
    <w:rsid w:val="008E65EE"/>
    <w:rsid w:val="0090290F"/>
    <w:rsid w:val="009035F2"/>
    <w:rsid w:val="00911A43"/>
    <w:rsid w:val="00916102"/>
    <w:rsid w:val="00917EDD"/>
    <w:rsid w:val="0092210A"/>
    <w:rsid w:val="00937C02"/>
    <w:rsid w:val="00952011"/>
    <w:rsid w:val="009702B7"/>
    <w:rsid w:val="009729CF"/>
    <w:rsid w:val="00982DA4"/>
    <w:rsid w:val="00987B88"/>
    <w:rsid w:val="009902FD"/>
    <w:rsid w:val="00990F31"/>
    <w:rsid w:val="009A1A38"/>
    <w:rsid w:val="009A7A6A"/>
    <w:rsid w:val="009B476A"/>
    <w:rsid w:val="009C222C"/>
    <w:rsid w:val="009D0D56"/>
    <w:rsid w:val="009D0FDF"/>
    <w:rsid w:val="009D105F"/>
    <w:rsid w:val="009D2053"/>
    <w:rsid w:val="009E01B5"/>
    <w:rsid w:val="009E38F5"/>
    <w:rsid w:val="009E6448"/>
    <w:rsid w:val="009F68CB"/>
    <w:rsid w:val="00A04E4D"/>
    <w:rsid w:val="00A14370"/>
    <w:rsid w:val="00A20C07"/>
    <w:rsid w:val="00A56D7D"/>
    <w:rsid w:val="00A56F7F"/>
    <w:rsid w:val="00A61AAF"/>
    <w:rsid w:val="00A64658"/>
    <w:rsid w:val="00A66AA1"/>
    <w:rsid w:val="00A672E3"/>
    <w:rsid w:val="00A8218E"/>
    <w:rsid w:val="00A87611"/>
    <w:rsid w:val="00A93AE9"/>
    <w:rsid w:val="00A94F96"/>
    <w:rsid w:val="00A9718D"/>
    <w:rsid w:val="00A976BC"/>
    <w:rsid w:val="00AA58AD"/>
    <w:rsid w:val="00AB29BA"/>
    <w:rsid w:val="00AC0366"/>
    <w:rsid w:val="00AE6DA4"/>
    <w:rsid w:val="00AF1F6F"/>
    <w:rsid w:val="00B17A47"/>
    <w:rsid w:val="00B372F3"/>
    <w:rsid w:val="00B40A9A"/>
    <w:rsid w:val="00B55C72"/>
    <w:rsid w:val="00B64964"/>
    <w:rsid w:val="00B664A6"/>
    <w:rsid w:val="00B80946"/>
    <w:rsid w:val="00B8752C"/>
    <w:rsid w:val="00BA7707"/>
    <w:rsid w:val="00BB3E22"/>
    <w:rsid w:val="00BB58F5"/>
    <w:rsid w:val="00BB633F"/>
    <w:rsid w:val="00BB75BA"/>
    <w:rsid w:val="00BC47B7"/>
    <w:rsid w:val="00BC7971"/>
    <w:rsid w:val="00BD21E3"/>
    <w:rsid w:val="00BD34A6"/>
    <w:rsid w:val="00BD7259"/>
    <w:rsid w:val="00BE0E8A"/>
    <w:rsid w:val="00BF524B"/>
    <w:rsid w:val="00C00D5B"/>
    <w:rsid w:val="00C07970"/>
    <w:rsid w:val="00C11462"/>
    <w:rsid w:val="00C13BBB"/>
    <w:rsid w:val="00C1527D"/>
    <w:rsid w:val="00C3540D"/>
    <w:rsid w:val="00C412E5"/>
    <w:rsid w:val="00C443D6"/>
    <w:rsid w:val="00C45270"/>
    <w:rsid w:val="00C50FA3"/>
    <w:rsid w:val="00C525C5"/>
    <w:rsid w:val="00C54BE6"/>
    <w:rsid w:val="00C70667"/>
    <w:rsid w:val="00C73D01"/>
    <w:rsid w:val="00C82FA9"/>
    <w:rsid w:val="00C92117"/>
    <w:rsid w:val="00CB3729"/>
    <w:rsid w:val="00CB5D14"/>
    <w:rsid w:val="00CD3D3A"/>
    <w:rsid w:val="00CE6103"/>
    <w:rsid w:val="00CE7865"/>
    <w:rsid w:val="00D05CC8"/>
    <w:rsid w:val="00D272F7"/>
    <w:rsid w:val="00D33D67"/>
    <w:rsid w:val="00D40E57"/>
    <w:rsid w:val="00D43365"/>
    <w:rsid w:val="00D4657C"/>
    <w:rsid w:val="00D52EC9"/>
    <w:rsid w:val="00D559A1"/>
    <w:rsid w:val="00D559B9"/>
    <w:rsid w:val="00D706D5"/>
    <w:rsid w:val="00D815F1"/>
    <w:rsid w:val="00D83BE0"/>
    <w:rsid w:val="00D92A65"/>
    <w:rsid w:val="00D95759"/>
    <w:rsid w:val="00DA1257"/>
    <w:rsid w:val="00DA4A51"/>
    <w:rsid w:val="00DA6F7F"/>
    <w:rsid w:val="00DB1505"/>
    <w:rsid w:val="00DF3928"/>
    <w:rsid w:val="00E06E8D"/>
    <w:rsid w:val="00E17590"/>
    <w:rsid w:val="00E22BF0"/>
    <w:rsid w:val="00E267FE"/>
    <w:rsid w:val="00E46D93"/>
    <w:rsid w:val="00E513E0"/>
    <w:rsid w:val="00E567F8"/>
    <w:rsid w:val="00E725B7"/>
    <w:rsid w:val="00E77E55"/>
    <w:rsid w:val="00E854FB"/>
    <w:rsid w:val="00E95B07"/>
    <w:rsid w:val="00E97387"/>
    <w:rsid w:val="00EB51D0"/>
    <w:rsid w:val="00EC10FE"/>
    <w:rsid w:val="00EC396B"/>
    <w:rsid w:val="00EC4E43"/>
    <w:rsid w:val="00EC6BE5"/>
    <w:rsid w:val="00EC6BFC"/>
    <w:rsid w:val="00ED7505"/>
    <w:rsid w:val="00EE098D"/>
    <w:rsid w:val="00F10F60"/>
    <w:rsid w:val="00F14F56"/>
    <w:rsid w:val="00F217F2"/>
    <w:rsid w:val="00F56798"/>
    <w:rsid w:val="00F607D2"/>
    <w:rsid w:val="00F62DEF"/>
    <w:rsid w:val="00F7539E"/>
    <w:rsid w:val="00F768DE"/>
    <w:rsid w:val="00F82BE0"/>
    <w:rsid w:val="00F93E9B"/>
    <w:rsid w:val="00F96557"/>
    <w:rsid w:val="00FA49FB"/>
    <w:rsid w:val="00FA5776"/>
    <w:rsid w:val="00FC653C"/>
    <w:rsid w:val="00FC73A7"/>
    <w:rsid w:val="00FE00BB"/>
    <w:rsid w:val="00FE6513"/>
    <w:rsid w:val="00FF2EC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o:shapedefaults>
    <o:shapelayout v:ext="edit">
      <o:idmap v:ext="edit" data="1"/>
    </o:shapelayout>
  </w:shapeDefaults>
  <w:decimalSymbol w:val="."/>
  <w:listSeparator w:val=","/>
  <w14:docId w14:val="678B8BF9"/>
  <w15:docId w15:val="{17E43803-29C0-434C-BD53-27CBA644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2A98"/>
    <w:rPr>
      <w:lang w:val="en-US"/>
    </w:rPr>
  </w:style>
  <w:style w:type="paragraph" w:styleId="Heading2">
    <w:name w:val="heading 2"/>
    <w:basedOn w:val="Normal"/>
    <w:next w:val="Normal"/>
    <w:link w:val="Heading2Char"/>
    <w:qFormat/>
    <w:rsid w:val="00581F49"/>
    <w:pPr>
      <w:keepNext/>
      <w:outlineLvl w:val="1"/>
    </w:pPr>
    <w:rPr>
      <w:b/>
      <w:bCs/>
    </w:rPr>
  </w:style>
  <w:style w:type="paragraph" w:styleId="Heading3">
    <w:name w:val="heading 3"/>
    <w:basedOn w:val="Normal"/>
    <w:next w:val="Normal"/>
    <w:link w:val="Heading3Char"/>
    <w:qFormat/>
    <w:rsid w:val="00581F49"/>
    <w:pPr>
      <w:keepNext/>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1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81F49"/>
    <w:rPr>
      <w:rFonts w:ascii="Times New Roman" w:eastAsia="Times New Roman" w:hAnsi="Times New Roman" w:cs="Times New Roman"/>
      <w:b/>
      <w:bCs/>
      <w:sz w:val="24"/>
      <w:szCs w:val="24"/>
      <w:lang w:val="en-US" w:eastAsia="ar-SA" w:bidi="ar-SA"/>
    </w:rPr>
  </w:style>
  <w:style w:type="character" w:customStyle="1" w:styleId="Heading3Char">
    <w:name w:val="Heading 3 Char"/>
    <w:basedOn w:val="DefaultParagraphFont"/>
    <w:link w:val="Heading3"/>
    <w:rsid w:val="00581F49"/>
    <w:rPr>
      <w:rFonts w:ascii="Times New Roman" w:eastAsia="Times New Roman" w:hAnsi="Times New Roman" w:cs="Times New Roman"/>
      <w:b/>
      <w:bCs/>
      <w:sz w:val="20"/>
      <w:szCs w:val="24"/>
      <w:lang w:val="en-US" w:eastAsia="ar-SA" w:bidi="ar-SA"/>
    </w:rPr>
  </w:style>
  <w:style w:type="paragraph" w:styleId="PlainText">
    <w:name w:val="Plain Text"/>
    <w:basedOn w:val="Normal"/>
    <w:link w:val="PlainTextChar"/>
    <w:rsid w:val="00581F49"/>
    <w:pPr>
      <w:numPr>
        <w:numId w:val="1"/>
      </w:numPr>
      <w:tabs>
        <w:tab w:val="left" w:pos="10350"/>
      </w:tabs>
      <w:jc w:val="both"/>
    </w:pPr>
    <w:rPr>
      <w:rFonts w:ascii="Palatino Linotype" w:hAnsi="Palatino Linotype"/>
      <w:szCs w:val="22"/>
    </w:rPr>
  </w:style>
  <w:style w:type="character" w:customStyle="1" w:styleId="PlainTextChar">
    <w:name w:val="Plain Text Char"/>
    <w:basedOn w:val="DefaultParagraphFont"/>
    <w:link w:val="PlainText"/>
    <w:rsid w:val="00581F49"/>
    <w:rPr>
      <w:rFonts w:ascii="Palatino Linotype" w:hAnsi="Palatino Linotype"/>
      <w:szCs w:val="22"/>
      <w:lang w:val="en-US"/>
    </w:rPr>
  </w:style>
  <w:style w:type="character" w:customStyle="1" w:styleId="WW-Absatz-Standardschriftart">
    <w:name w:val="WW-Absatz-Standardschriftart"/>
    <w:rsid w:val="00581F49"/>
  </w:style>
  <w:style w:type="paragraph" w:styleId="BodyTextIndent2">
    <w:name w:val="Body Text Indent 2"/>
    <w:basedOn w:val="Normal"/>
    <w:link w:val="BodyTextIndent2Char"/>
    <w:rsid w:val="00581F49"/>
    <w:pPr>
      <w:tabs>
        <w:tab w:val="left" w:pos="-128"/>
        <w:tab w:val="left" w:pos="1008"/>
        <w:tab w:val="left" w:pos="1152"/>
        <w:tab w:val="left" w:pos="3600"/>
        <w:tab w:val="left" w:pos="8928"/>
      </w:tabs>
      <w:ind w:left="240" w:hanging="240"/>
      <w:jc w:val="both"/>
    </w:pPr>
    <w:rPr>
      <w:rFonts w:ascii="Arial" w:hAnsi="Arial" w:cs="Arial"/>
      <w:sz w:val="16"/>
    </w:rPr>
  </w:style>
  <w:style w:type="character" w:customStyle="1" w:styleId="BodyTextIndent2Char">
    <w:name w:val="Body Text Indent 2 Char"/>
    <w:basedOn w:val="DefaultParagraphFont"/>
    <w:link w:val="BodyTextIndent2"/>
    <w:rsid w:val="00581F49"/>
    <w:rPr>
      <w:rFonts w:ascii="Arial" w:eastAsia="Times New Roman" w:hAnsi="Arial" w:cs="Arial"/>
      <w:sz w:val="16"/>
      <w:szCs w:val="24"/>
      <w:lang w:val="en-US" w:eastAsia="ar-SA" w:bidi="ar-SA"/>
    </w:rPr>
  </w:style>
  <w:style w:type="paragraph" w:styleId="BalloonText">
    <w:name w:val="Balloon Text"/>
    <w:basedOn w:val="Normal"/>
    <w:link w:val="BalloonTextChar"/>
    <w:uiPriority w:val="99"/>
    <w:semiHidden/>
    <w:unhideWhenUsed/>
    <w:rsid w:val="00534514"/>
    <w:rPr>
      <w:rFonts w:ascii="Tahoma" w:hAnsi="Tahoma" w:cs="Tahoma"/>
      <w:sz w:val="16"/>
      <w:szCs w:val="16"/>
    </w:rPr>
  </w:style>
  <w:style w:type="character" w:customStyle="1" w:styleId="BalloonTextChar">
    <w:name w:val="Balloon Text Char"/>
    <w:basedOn w:val="DefaultParagraphFont"/>
    <w:link w:val="BalloonText"/>
    <w:uiPriority w:val="99"/>
    <w:semiHidden/>
    <w:rsid w:val="00534514"/>
    <w:rPr>
      <w:rFonts w:ascii="Tahoma" w:eastAsia="Times New Roman" w:hAnsi="Tahoma" w:cs="Tahoma"/>
      <w:sz w:val="16"/>
      <w:szCs w:val="16"/>
      <w:lang w:val="en-US" w:eastAsia="ar-SA" w:bidi="ar-SA"/>
    </w:rPr>
  </w:style>
  <w:style w:type="paragraph" w:styleId="ListParagraph">
    <w:name w:val="List Paragraph"/>
    <w:basedOn w:val="Normal"/>
    <w:uiPriority w:val="34"/>
    <w:qFormat/>
    <w:rsid w:val="00536544"/>
    <w:pPr>
      <w:ind w:left="720"/>
      <w:contextualSpacing/>
    </w:pPr>
  </w:style>
  <w:style w:type="paragraph" w:styleId="Header">
    <w:name w:val="header"/>
    <w:basedOn w:val="Normal"/>
    <w:link w:val="HeaderChar"/>
    <w:unhideWhenUsed/>
    <w:rsid w:val="008C1F21"/>
    <w:pPr>
      <w:tabs>
        <w:tab w:val="center" w:pos="4513"/>
        <w:tab w:val="right" w:pos="9026"/>
      </w:tabs>
    </w:pPr>
  </w:style>
  <w:style w:type="character" w:customStyle="1" w:styleId="HeaderChar">
    <w:name w:val="Header Char"/>
    <w:basedOn w:val="DefaultParagraphFont"/>
    <w:link w:val="Header"/>
    <w:uiPriority w:val="99"/>
    <w:semiHidden/>
    <w:rsid w:val="008C1F21"/>
    <w:rPr>
      <w:rFonts w:ascii="Times New Roman" w:eastAsia="Times New Roman" w:hAnsi="Times New Roman" w:cs="Times New Roman"/>
      <w:sz w:val="24"/>
      <w:szCs w:val="24"/>
      <w:lang w:val="en-US" w:eastAsia="ar-SA" w:bidi="ar-SA"/>
    </w:rPr>
  </w:style>
  <w:style w:type="paragraph" w:styleId="Footer">
    <w:name w:val="footer"/>
    <w:basedOn w:val="Normal"/>
    <w:link w:val="FooterChar"/>
    <w:uiPriority w:val="99"/>
    <w:unhideWhenUsed/>
    <w:rsid w:val="008C1F21"/>
    <w:pPr>
      <w:tabs>
        <w:tab w:val="center" w:pos="4513"/>
        <w:tab w:val="right" w:pos="9026"/>
      </w:tabs>
    </w:pPr>
  </w:style>
  <w:style w:type="character" w:customStyle="1" w:styleId="FooterChar">
    <w:name w:val="Footer Char"/>
    <w:basedOn w:val="DefaultParagraphFont"/>
    <w:link w:val="Footer"/>
    <w:uiPriority w:val="99"/>
    <w:rsid w:val="008C1F21"/>
    <w:rPr>
      <w:rFonts w:ascii="Times New Roman" w:eastAsia="Times New Roman" w:hAnsi="Times New Roman" w:cs="Times New Roman"/>
      <w:sz w:val="24"/>
      <w:szCs w:val="24"/>
      <w:lang w:val="en-US" w:eastAsia="ar-SA" w:bidi="ar-SA"/>
    </w:rPr>
  </w:style>
  <w:style w:type="paragraph" w:styleId="NormalWeb">
    <w:name w:val="Normal (Web)"/>
    <w:basedOn w:val="Normal"/>
    <w:uiPriority w:val="99"/>
    <w:unhideWhenUsed/>
    <w:rsid w:val="0020054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BodyText">
    <w:name w:val="Body Text"/>
    <w:basedOn w:val="Normal"/>
    <w:link w:val="BodyTextChar"/>
    <w:uiPriority w:val="99"/>
    <w:semiHidden/>
    <w:unhideWhenUsed/>
    <w:rsid w:val="009035F2"/>
    <w:pPr>
      <w:spacing w:after="120"/>
    </w:pPr>
  </w:style>
  <w:style w:type="character" w:customStyle="1" w:styleId="BodyTextChar">
    <w:name w:val="Body Text Char"/>
    <w:basedOn w:val="DefaultParagraphFont"/>
    <w:link w:val="BodyText"/>
    <w:uiPriority w:val="99"/>
    <w:semiHidden/>
    <w:rsid w:val="009035F2"/>
    <w:rPr>
      <w:lang w:val="en-US"/>
    </w:rPr>
  </w:style>
  <w:style w:type="paragraph" w:styleId="BodyTextIndent">
    <w:name w:val="Body Text Indent"/>
    <w:basedOn w:val="Normal"/>
    <w:link w:val="BodyTextIndentChar"/>
    <w:uiPriority w:val="99"/>
    <w:semiHidden/>
    <w:unhideWhenUsed/>
    <w:rsid w:val="000017E8"/>
    <w:pPr>
      <w:spacing w:after="120"/>
      <w:ind w:left="283"/>
    </w:pPr>
  </w:style>
  <w:style w:type="character" w:customStyle="1" w:styleId="BodyTextIndentChar">
    <w:name w:val="Body Text Indent Char"/>
    <w:basedOn w:val="DefaultParagraphFont"/>
    <w:link w:val="BodyTextIndent"/>
    <w:uiPriority w:val="99"/>
    <w:semiHidden/>
    <w:rsid w:val="000017E8"/>
    <w:rPr>
      <w:lang w:val="en-US"/>
    </w:rPr>
  </w:style>
  <w:style w:type="paragraph" w:styleId="NoSpacing">
    <w:name w:val="No Spacing"/>
    <w:uiPriority w:val="1"/>
    <w:qFormat/>
    <w:rsid w:val="000017E8"/>
    <w:pPr>
      <w:suppressAutoHyphens/>
      <w:spacing w:after="0" w:line="240" w:lineRule="auto"/>
    </w:pPr>
    <w:rPr>
      <w:rFonts w:ascii="Times New Roman" w:eastAsia="Times New Roman" w:hAnsi="Times New Roman" w:cs="Times New Roman"/>
      <w:sz w:val="24"/>
      <w:szCs w:val="24"/>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49556">
      <w:bodyDiv w:val="1"/>
      <w:marLeft w:val="0"/>
      <w:marRight w:val="0"/>
      <w:marTop w:val="0"/>
      <w:marBottom w:val="0"/>
      <w:divBdr>
        <w:top w:val="none" w:sz="0" w:space="0" w:color="auto"/>
        <w:left w:val="none" w:sz="0" w:space="0" w:color="auto"/>
        <w:bottom w:val="none" w:sz="0" w:space="0" w:color="auto"/>
        <w:right w:val="none" w:sz="0" w:space="0" w:color="auto"/>
      </w:divBdr>
    </w:div>
    <w:div w:id="234828275">
      <w:bodyDiv w:val="1"/>
      <w:marLeft w:val="0"/>
      <w:marRight w:val="0"/>
      <w:marTop w:val="0"/>
      <w:marBottom w:val="0"/>
      <w:divBdr>
        <w:top w:val="none" w:sz="0" w:space="0" w:color="auto"/>
        <w:left w:val="none" w:sz="0" w:space="0" w:color="auto"/>
        <w:bottom w:val="none" w:sz="0" w:space="0" w:color="auto"/>
        <w:right w:val="none" w:sz="0" w:space="0" w:color="auto"/>
      </w:divBdr>
    </w:div>
    <w:div w:id="456532103">
      <w:bodyDiv w:val="1"/>
      <w:marLeft w:val="0"/>
      <w:marRight w:val="0"/>
      <w:marTop w:val="0"/>
      <w:marBottom w:val="0"/>
      <w:divBdr>
        <w:top w:val="none" w:sz="0" w:space="0" w:color="auto"/>
        <w:left w:val="none" w:sz="0" w:space="0" w:color="auto"/>
        <w:bottom w:val="none" w:sz="0" w:space="0" w:color="auto"/>
        <w:right w:val="none" w:sz="0" w:space="0" w:color="auto"/>
      </w:divBdr>
    </w:div>
    <w:div w:id="684862679">
      <w:bodyDiv w:val="1"/>
      <w:marLeft w:val="0"/>
      <w:marRight w:val="0"/>
      <w:marTop w:val="0"/>
      <w:marBottom w:val="0"/>
      <w:divBdr>
        <w:top w:val="none" w:sz="0" w:space="0" w:color="auto"/>
        <w:left w:val="none" w:sz="0" w:space="0" w:color="auto"/>
        <w:bottom w:val="none" w:sz="0" w:space="0" w:color="auto"/>
        <w:right w:val="none" w:sz="0" w:space="0" w:color="auto"/>
      </w:divBdr>
    </w:div>
    <w:div w:id="736050367">
      <w:bodyDiv w:val="1"/>
      <w:marLeft w:val="0"/>
      <w:marRight w:val="0"/>
      <w:marTop w:val="0"/>
      <w:marBottom w:val="0"/>
      <w:divBdr>
        <w:top w:val="none" w:sz="0" w:space="0" w:color="auto"/>
        <w:left w:val="none" w:sz="0" w:space="0" w:color="auto"/>
        <w:bottom w:val="none" w:sz="0" w:space="0" w:color="auto"/>
        <w:right w:val="none" w:sz="0" w:space="0" w:color="auto"/>
      </w:divBdr>
    </w:div>
    <w:div w:id="742144253">
      <w:bodyDiv w:val="1"/>
      <w:marLeft w:val="0"/>
      <w:marRight w:val="0"/>
      <w:marTop w:val="0"/>
      <w:marBottom w:val="0"/>
      <w:divBdr>
        <w:top w:val="none" w:sz="0" w:space="0" w:color="auto"/>
        <w:left w:val="none" w:sz="0" w:space="0" w:color="auto"/>
        <w:bottom w:val="none" w:sz="0" w:space="0" w:color="auto"/>
        <w:right w:val="none" w:sz="0" w:space="0" w:color="auto"/>
      </w:divBdr>
    </w:div>
    <w:div w:id="1133788642">
      <w:bodyDiv w:val="1"/>
      <w:marLeft w:val="0"/>
      <w:marRight w:val="0"/>
      <w:marTop w:val="0"/>
      <w:marBottom w:val="0"/>
      <w:divBdr>
        <w:top w:val="none" w:sz="0" w:space="0" w:color="auto"/>
        <w:left w:val="none" w:sz="0" w:space="0" w:color="auto"/>
        <w:bottom w:val="none" w:sz="0" w:space="0" w:color="auto"/>
        <w:right w:val="none" w:sz="0" w:space="0" w:color="auto"/>
      </w:divBdr>
    </w:div>
    <w:div w:id="1309243887">
      <w:bodyDiv w:val="1"/>
      <w:marLeft w:val="0"/>
      <w:marRight w:val="0"/>
      <w:marTop w:val="0"/>
      <w:marBottom w:val="0"/>
      <w:divBdr>
        <w:top w:val="none" w:sz="0" w:space="0" w:color="auto"/>
        <w:left w:val="none" w:sz="0" w:space="0" w:color="auto"/>
        <w:bottom w:val="none" w:sz="0" w:space="0" w:color="auto"/>
        <w:right w:val="none" w:sz="0" w:space="0" w:color="auto"/>
      </w:divBdr>
    </w:div>
    <w:div w:id="1645157281">
      <w:bodyDiv w:val="1"/>
      <w:marLeft w:val="0"/>
      <w:marRight w:val="0"/>
      <w:marTop w:val="0"/>
      <w:marBottom w:val="0"/>
      <w:divBdr>
        <w:top w:val="none" w:sz="0" w:space="0" w:color="auto"/>
        <w:left w:val="none" w:sz="0" w:space="0" w:color="auto"/>
        <w:bottom w:val="none" w:sz="0" w:space="0" w:color="auto"/>
        <w:right w:val="none" w:sz="0" w:space="0" w:color="auto"/>
      </w:divBdr>
    </w:div>
    <w:div w:id="1835030384">
      <w:bodyDiv w:val="1"/>
      <w:marLeft w:val="0"/>
      <w:marRight w:val="0"/>
      <w:marTop w:val="0"/>
      <w:marBottom w:val="0"/>
      <w:divBdr>
        <w:top w:val="none" w:sz="0" w:space="0" w:color="auto"/>
        <w:left w:val="none" w:sz="0" w:space="0" w:color="auto"/>
        <w:bottom w:val="none" w:sz="0" w:space="0" w:color="auto"/>
        <w:right w:val="none" w:sz="0" w:space="0" w:color="auto"/>
      </w:divBdr>
    </w:div>
    <w:div w:id="2048949291">
      <w:bodyDiv w:val="1"/>
      <w:marLeft w:val="0"/>
      <w:marRight w:val="0"/>
      <w:marTop w:val="0"/>
      <w:marBottom w:val="0"/>
      <w:divBdr>
        <w:top w:val="none" w:sz="0" w:space="0" w:color="auto"/>
        <w:left w:val="none" w:sz="0" w:space="0" w:color="auto"/>
        <w:bottom w:val="none" w:sz="0" w:space="0" w:color="auto"/>
        <w:right w:val="none" w:sz="0" w:space="0" w:color="auto"/>
      </w:divBdr>
    </w:div>
    <w:div w:id="206707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4C7C5-2565-458C-9426-42E9CADC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00911</dc:creator>
  <cp:lastModifiedBy>Ankit Vaishnav </cp:lastModifiedBy>
  <cp:revision>36</cp:revision>
  <cp:lastPrinted>2019-05-29T12:04:00Z</cp:lastPrinted>
  <dcterms:created xsi:type="dcterms:W3CDTF">2018-11-15T07:37:00Z</dcterms:created>
  <dcterms:modified xsi:type="dcterms:W3CDTF">2025-01-27T04:32:00Z</dcterms:modified>
  <cp:contentStatus/>
</cp:coreProperties>
</file>